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A588" w14:textId="77777777" w:rsidR="000A393E" w:rsidRPr="00107513" w:rsidRDefault="000A393E" w:rsidP="000A393E">
      <w:pPr>
        <w:jc w:val="right"/>
        <w:rPr>
          <w:rFonts w:ascii="Times New Roman" w:eastAsia="Times New Roman" w:hAnsi="Times New Roman" w:cs="Times New Roman"/>
          <w:b/>
          <w:lang w:val="ru-RU"/>
        </w:rPr>
      </w:pPr>
      <w:r w:rsidRPr="00FA5D15">
        <w:rPr>
          <w:rFonts w:ascii="Times New Roman" w:eastAsia="Times New Roman" w:hAnsi="Times New Roman" w:cs="Times New Roman"/>
          <w:b/>
          <w:lang w:val="ru-RU"/>
        </w:rPr>
        <w:t>Перевод</w:t>
      </w:r>
    </w:p>
    <w:p w14:paraId="60E21E15" w14:textId="77777777" w:rsidR="000A393E" w:rsidRPr="00107513" w:rsidRDefault="000A393E" w:rsidP="000A393E">
      <w:pPr>
        <w:jc w:val="right"/>
        <w:rPr>
          <w:rFonts w:ascii="Times New Roman" w:eastAsia="Times New Roman" w:hAnsi="Times New Roman" w:cs="Times New Roman"/>
          <w:b/>
          <w:lang w:val="ru-RU"/>
        </w:rPr>
      </w:pPr>
      <w:r>
        <w:rPr>
          <w:rFonts w:ascii="Times New Roman" w:eastAsia="Times New Roman" w:hAnsi="Times New Roman" w:cs="Times New Roman"/>
          <w:b/>
          <w:lang w:val="en-US"/>
        </w:rPr>
        <w:t>EC</w:t>
      </w:r>
    </w:p>
    <w:p w14:paraId="3A13836C" w14:textId="43A27965" w:rsidR="00C97D23" w:rsidRPr="00CB12E0" w:rsidRDefault="00C97D23" w:rsidP="00C97D23">
      <w:pPr>
        <w:jc w:val="right"/>
        <w:rPr>
          <w:rFonts w:ascii="Times New Roman" w:eastAsia="Times New Roman" w:hAnsi="Times New Roman" w:cs="Times New Roman"/>
          <w:b/>
          <w:lang w:val="ru-RU"/>
        </w:rPr>
      </w:pPr>
    </w:p>
    <w:p w14:paraId="013D131D" w14:textId="77777777" w:rsidR="00C97D23" w:rsidRPr="00CB12E0" w:rsidRDefault="00C97D23" w:rsidP="00C97D23">
      <w:pPr>
        <w:jc w:val="center"/>
        <w:rPr>
          <w:rFonts w:ascii="Times New Roman" w:eastAsia="Times New Roman" w:hAnsi="Times New Roman" w:cs="Times New Roman"/>
          <w:b/>
          <w:lang w:val="ru-RU"/>
        </w:rPr>
      </w:pPr>
      <w:r w:rsidRPr="00CB12E0">
        <w:rPr>
          <w:rFonts w:ascii="Times New Roman" w:eastAsia="Times New Roman" w:hAnsi="Times New Roman" w:cs="Times New Roman"/>
          <w:b/>
          <w:lang w:val="ru-RU"/>
        </w:rPr>
        <w:t>НАЦИОНАЛЬНЫЙ БАНК МОЛДОВЫ</w:t>
      </w:r>
    </w:p>
    <w:p w14:paraId="1F12F603" w14:textId="77777777" w:rsidR="00C97D23" w:rsidRPr="00CB12E0" w:rsidRDefault="00C97D23" w:rsidP="00C97D23">
      <w:pPr>
        <w:jc w:val="center"/>
        <w:rPr>
          <w:rFonts w:ascii="Times New Roman" w:eastAsia="Times New Roman" w:hAnsi="Times New Roman" w:cs="Times New Roman"/>
          <w:b/>
          <w:lang w:val="ru-RU"/>
        </w:rPr>
      </w:pPr>
      <w:r w:rsidRPr="00CB12E0">
        <w:rPr>
          <w:rFonts w:ascii="Times New Roman" w:eastAsia="Times New Roman" w:hAnsi="Times New Roman" w:cs="Times New Roman"/>
          <w:b/>
          <w:lang w:val="ru-RU"/>
        </w:rPr>
        <w:t>ИСПОЛНИТЕЛЬНЫЙ КОМИТЕТ</w:t>
      </w:r>
    </w:p>
    <w:p w14:paraId="35748697" w14:textId="77777777" w:rsidR="00C97D23" w:rsidRPr="00CB12E0" w:rsidRDefault="00C97D23" w:rsidP="00C97D23">
      <w:pPr>
        <w:jc w:val="center"/>
        <w:rPr>
          <w:rFonts w:ascii="Times New Roman" w:eastAsia="Times New Roman" w:hAnsi="Times New Roman" w:cs="Times New Roman"/>
          <w:b/>
          <w:bCs/>
          <w:lang w:val="ru-RU"/>
        </w:rPr>
      </w:pPr>
    </w:p>
    <w:p w14:paraId="525C285B" w14:textId="4327A5DC" w:rsidR="00C97D23" w:rsidRPr="00E97A23" w:rsidRDefault="00C97D23" w:rsidP="00C97D23">
      <w:pPr>
        <w:jc w:val="center"/>
        <w:rPr>
          <w:rFonts w:ascii="Times New Roman" w:eastAsia="Times New Roman" w:hAnsi="Times New Roman" w:cs="Times New Roman"/>
          <w:b/>
          <w:bCs/>
        </w:rPr>
      </w:pPr>
      <w:r w:rsidRPr="00CB12E0">
        <w:rPr>
          <w:rFonts w:ascii="Times New Roman" w:eastAsia="Times New Roman" w:hAnsi="Times New Roman" w:cs="Times New Roman"/>
          <w:b/>
          <w:bCs/>
          <w:lang w:val="ru-RU"/>
        </w:rPr>
        <w:t>ПОСТАНОВЛЕНИЕ №</w:t>
      </w:r>
      <w:r w:rsidR="000E5953" w:rsidRPr="00CB12E0">
        <w:rPr>
          <w:rFonts w:ascii="Times New Roman" w:eastAsia="Times New Roman" w:hAnsi="Times New Roman" w:cs="Times New Roman"/>
          <w:b/>
          <w:bCs/>
          <w:lang w:val="ru-RU"/>
        </w:rPr>
        <w:t xml:space="preserve"> </w:t>
      </w:r>
      <w:r w:rsidR="00E97A23">
        <w:rPr>
          <w:rFonts w:ascii="Times New Roman" w:eastAsia="Times New Roman" w:hAnsi="Times New Roman" w:cs="Times New Roman"/>
          <w:b/>
          <w:bCs/>
        </w:rPr>
        <w:t>38</w:t>
      </w:r>
    </w:p>
    <w:p w14:paraId="348516F5" w14:textId="283441DC" w:rsidR="00C97D23" w:rsidRPr="00CB12E0" w:rsidRDefault="00C97D23" w:rsidP="00C97D23">
      <w:pPr>
        <w:jc w:val="center"/>
        <w:rPr>
          <w:rFonts w:ascii="Times New Roman" w:eastAsia="Times New Roman" w:hAnsi="Times New Roman" w:cs="Times New Roman"/>
          <w:b/>
          <w:bCs/>
          <w:lang w:val="ru-RU"/>
        </w:rPr>
      </w:pPr>
      <w:r w:rsidRPr="00CB12E0">
        <w:rPr>
          <w:rFonts w:ascii="Times New Roman" w:eastAsia="Times New Roman" w:hAnsi="Times New Roman" w:cs="Times New Roman"/>
          <w:b/>
          <w:bCs/>
          <w:lang w:val="ru-RU"/>
        </w:rPr>
        <w:t xml:space="preserve">От </w:t>
      </w:r>
      <w:r w:rsidR="00E97A23">
        <w:rPr>
          <w:rFonts w:ascii="Times New Roman" w:eastAsia="Times New Roman" w:hAnsi="Times New Roman" w:cs="Times New Roman"/>
          <w:b/>
          <w:bCs/>
        </w:rPr>
        <w:t>2</w:t>
      </w:r>
      <w:r w:rsidR="006C40A8">
        <w:rPr>
          <w:rFonts w:ascii="Times New Roman" w:eastAsia="Times New Roman" w:hAnsi="Times New Roman" w:cs="Times New Roman"/>
          <w:b/>
          <w:bCs/>
        </w:rPr>
        <w:t>6</w:t>
      </w:r>
      <w:r w:rsidR="00E97A23">
        <w:rPr>
          <w:rFonts w:ascii="Times New Roman" w:eastAsia="Times New Roman" w:hAnsi="Times New Roman" w:cs="Times New Roman"/>
          <w:b/>
          <w:bCs/>
        </w:rPr>
        <w:t xml:space="preserve"> </w:t>
      </w:r>
      <w:r w:rsidR="00E97A23">
        <w:rPr>
          <w:rFonts w:ascii="Times New Roman" w:eastAsia="Times New Roman" w:hAnsi="Times New Roman" w:cs="Times New Roman"/>
          <w:b/>
          <w:bCs/>
          <w:lang w:val="ru-RU"/>
        </w:rPr>
        <w:t>февраля</w:t>
      </w:r>
      <w:r w:rsidR="00B96237" w:rsidRPr="008F50BC">
        <w:rPr>
          <w:rFonts w:ascii="Times New Roman" w:eastAsia="Times New Roman" w:hAnsi="Times New Roman" w:cs="Times New Roman"/>
          <w:b/>
          <w:bCs/>
          <w:lang w:val="ru-RU"/>
        </w:rPr>
        <w:t xml:space="preserve"> </w:t>
      </w:r>
      <w:r w:rsidR="005C0CC0" w:rsidRPr="00CB12E0">
        <w:rPr>
          <w:rFonts w:ascii="Times New Roman" w:eastAsia="Times New Roman" w:hAnsi="Times New Roman" w:cs="Times New Roman"/>
          <w:b/>
          <w:bCs/>
          <w:lang w:val="ru-RU"/>
        </w:rPr>
        <w:t>202</w:t>
      </w:r>
      <w:r w:rsidR="00E97A23">
        <w:rPr>
          <w:rFonts w:ascii="Times New Roman" w:eastAsia="Times New Roman" w:hAnsi="Times New Roman" w:cs="Times New Roman"/>
          <w:b/>
          <w:bCs/>
          <w:lang w:val="ru-RU"/>
        </w:rPr>
        <w:t>6</w:t>
      </w:r>
      <w:r w:rsidR="005C0CC0" w:rsidRPr="00CB12E0">
        <w:rPr>
          <w:rFonts w:ascii="Times New Roman" w:eastAsia="Times New Roman" w:hAnsi="Times New Roman" w:cs="Times New Roman"/>
          <w:b/>
          <w:bCs/>
          <w:lang w:val="ru-RU"/>
        </w:rPr>
        <w:t xml:space="preserve"> </w:t>
      </w:r>
      <w:r w:rsidRPr="00CB12E0">
        <w:rPr>
          <w:rFonts w:ascii="Times New Roman" w:eastAsia="Times New Roman" w:hAnsi="Times New Roman" w:cs="Times New Roman"/>
          <w:b/>
          <w:bCs/>
          <w:lang w:val="ru-RU"/>
        </w:rPr>
        <w:t>г.</w:t>
      </w:r>
    </w:p>
    <w:p w14:paraId="49070C2A" w14:textId="77777777" w:rsidR="00E372B7" w:rsidRPr="00CB12E0" w:rsidRDefault="00E372B7" w:rsidP="00E372B7">
      <w:pPr>
        <w:pStyle w:val="tt"/>
        <w:rPr>
          <w:b w:val="0"/>
          <w:sz w:val="22"/>
          <w:szCs w:val="22"/>
          <w:lang w:eastAsia="en-US"/>
        </w:rPr>
      </w:pPr>
    </w:p>
    <w:p w14:paraId="11C2A694" w14:textId="77777777" w:rsidR="003A26CA" w:rsidRPr="00CB12E0" w:rsidRDefault="003A26CA" w:rsidP="00E372B7">
      <w:pPr>
        <w:pStyle w:val="tt"/>
        <w:rPr>
          <w:b w:val="0"/>
          <w:sz w:val="22"/>
          <w:szCs w:val="22"/>
          <w:lang w:eastAsia="en-US"/>
        </w:rPr>
      </w:pPr>
    </w:p>
    <w:p w14:paraId="49915960" w14:textId="77777777" w:rsidR="00BB5522" w:rsidRDefault="00E20E13" w:rsidP="002B3FD0">
      <w:pPr>
        <w:pStyle w:val="tt"/>
        <w:rPr>
          <w:lang w:val="ro-RO"/>
        </w:rPr>
      </w:pPr>
      <w:r w:rsidRPr="00CB12E0">
        <w:t>О</w:t>
      </w:r>
      <w:r w:rsidR="005B18AA" w:rsidRPr="005B18AA">
        <w:t xml:space="preserve"> </w:t>
      </w:r>
      <w:r w:rsidR="00BB5522" w:rsidRPr="00BB5522">
        <w:t xml:space="preserve">внесении изменений в Постановление Исполнительного комитета </w:t>
      </w:r>
    </w:p>
    <w:p w14:paraId="77C32B68" w14:textId="77777777" w:rsidR="00BB5522" w:rsidRDefault="00BB5522" w:rsidP="002B3FD0">
      <w:pPr>
        <w:pStyle w:val="tt"/>
        <w:rPr>
          <w:lang w:val="ro-RO"/>
        </w:rPr>
      </w:pPr>
      <w:r w:rsidRPr="00BB5522">
        <w:t xml:space="preserve">Национального банка Молдовы № 111/2018 об утверждении Регламента </w:t>
      </w:r>
    </w:p>
    <w:p w14:paraId="451F8819" w14:textId="681E9190" w:rsidR="002B3FD0" w:rsidRPr="0093309D" w:rsidRDefault="00BB5522" w:rsidP="002B3FD0">
      <w:pPr>
        <w:pStyle w:val="tt"/>
      </w:pPr>
      <w:r w:rsidRPr="00BB5522">
        <w:t>о подходе к кредитному риску для банков согласно стандартизованному подходу</w:t>
      </w:r>
    </w:p>
    <w:p w14:paraId="758FE805" w14:textId="77777777" w:rsidR="00AA531E" w:rsidRDefault="00AA531E" w:rsidP="00AA531E">
      <w:pPr>
        <w:pStyle w:val="tt"/>
        <w:rPr>
          <w:lang w:val="ro-RO"/>
        </w:rPr>
      </w:pPr>
    </w:p>
    <w:p w14:paraId="2EE8A928" w14:textId="1FD62681" w:rsidR="00AA531E" w:rsidRPr="00AA531E" w:rsidRDefault="00AA531E" w:rsidP="00AA531E">
      <w:pPr>
        <w:pStyle w:val="tt"/>
        <w:rPr>
          <w:b w:val="0"/>
          <w:bCs w:val="0"/>
          <w:i/>
          <w:iCs/>
        </w:rPr>
      </w:pPr>
      <w:r w:rsidRPr="00AA531E">
        <w:rPr>
          <w:b w:val="0"/>
          <w:bCs w:val="0"/>
          <w:i/>
          <w:iCs/>
        </w:rPr>
        <w:t xml:space="preserve">(в силу 01.07.2027, за исключением подпкт.1.5.8, 1.54 и 1.68 - 01.01.2028) </w:t>
      </w:r>
    </w:p>
    <w:p w14:paraId="2FB02F03" w14:textId="71BF23CC" w:rsidR="0050449C" w:rsidRPr="00AA531E" w:rsidRDefault="00AA531E" w:rsidP="00AA531E">
      <w:pPr>
        <w:pStyle w:val="tt"/>
        <w:rPr>
          <w:b w:val="0"/>
          <w:bCs w:val="0"/>
        </w:rPr>
      </w:pPr>
      <w:proofErr w:type="spellStart"/>
      <w:r w:rsidRPr="00AA531E">
        <w:rPr>
          <w:b w:val="0"/>
          <w:bCs w:val="0"/>
        </w:rPr>
        <w:t>Мониторул</w:t>
      </w:r>
      <w:proofErr w:type="spellEnd"/>
      <w:r w:rsidRPr="00AA531E">
        <w:rPr>
          <w:b w:val="0"/>
          <w:bCs w:val="0"/>
        </w:rPr>
        <w:t xml:space="preserve"> </w:t>
      </w:r>
      <w:proofErr w:type="spellStart"/>
      <w:r w:rsidRPr="00AA531E">
        <w:rPr>
          <w:b w:val="0"/>
          <w:bCs w:val="0"/>
        </w:rPr>
        <w:t>Офичиал</w:t>
      </w:r>
      <w:proofErr w:type="spellEnd"/>
      <w:r w:rsidRPr="00AA531E">
        <w:rPr>
          <w:b w:val="0"/>
          <w:bCs w:val="0"/>
        </w:rPr>
        <w:t xml:space="preserve"> ал Р. Молдова </w:t>
      </w:r>
      <w:proofErr w:type="gramStart"/>
      <w:r w:rsidRPr="00AA531E">
        <w:rPr>
          <w:b w:val="0"/>
          <w:bCs w:val="0"/>
        </w:rPr>
        <w:t>№</w:t>
      </w:r>
      <w:r>
        <w:rPr>
          <w:b w:val="0"/>
          <w:bCs w:val="0"/>
          <w:lang w:val="ro-RO"/>
        </w:rPr>
        <w:t xml:space="preserve"> </w:t>
      </w:r>
      <w:r w:rsidRPr="00AA531E">
        <w:rPr>
          <w:b w:val="0"/>
          <w:bCs w:val="0"/>
        </w:rPr>
        <w:t>105-107</w:t>
      </w:r>
      <w:proofErr w:type="gramEnd"/>
      <w:r w:rsidRPr="00AA531E">
        <w:rPr>
          <w:b w:val="0"/>
          <w:bCs w:val="0"/>
        </w:rPr>
        <w:t xml:space="preserve"> ст. 169 от 05.03.2026</w:t>
      </w:r>
    </w:p>
    <w:p w14:paraId="2F830EDB" w14:textId="3FA18B35" w:rsidR="000554DB" w:rsidRDefault="00AA531E" w:rsidP="00565A16">
      <w:pPr>
        <w:tabs>
          <w:tab w:val="left" w:pos="1134"/>
        </w:tabs>
        <w:spacing w:before="120"/>
        <w:ind w:firstLine="720"/>
        <w:jc w:val="center"/>
        <w:rPr>
          <w:rFonts w:ascii="Times New Roman" w:hAnsi="Times New Roman" w:cs="Times New Roman"/>
        </w:rPr>
      </w:pPr>
      <w:r>
        <w:rPr>
          <w:rFonts w:ascii="Times New Roman" w:hAnsi="Times New Roman" w:cs="Times New Roman"/>
        </w:rPr>
        <w:t>***</w:t>
      </w:r>
    </w:p>
    <w:p w14:paraId="7DEE3A23" w14:textId="77777777" w:rsidR="00BB5522" w:rsidRPr="00BB5522" w:rsidRDefault="00BB5522" w:rsidP="00BB5522">
      <w:pPr>
        <w:ind w:firstLine="720"/>
        <w:jc w:val="both"/>
        <w:rPr>
          <w:rFonts w:ascii="Times New Roman" w:hAnsi="Times New Roman" w:cs="Times New Roman"/>
          <w:lang w:val="ru-RU" w:eastAsia="ru-RU"/>
        </w:rPr>
      </w:pPr>
      <w:r w:rsidRPr="00BB5522">
        <w:rPr>
          <w:rFonts w:ascii="Times New Roman" w:hAnsi="Times New Roman" w:cs="Times New Roman"/>
          <w:lang w:val="ru-RU" w:eastAsia="ru-RU"/>
        </w:rPr>
        <w:t>На основании ст.</w:t>
      </w:r>
      <w:r w:rsidRPr="00BB5522">
        <w:rPr>
          <w:rFonts w:ascii="Times New Roman" w:hAnsi="Times New Roman" w:cs="Times New Roman"/>
          <w:lang w:val="ru-RU"/>
        </w:rPr>
        <w:t xml:space="preserve"> </w:t>
      </w:r>
      <w:proofErr w:type="gramStart"/>
      <w:r w:rsidRPr="00BB5522">
        <w:rPr>
          <w:rFonts w:ascii="Times New Roman" w:hAnsi="Times New Roman" w:cs="Times New Roman"/>
          <w:lang w:val="ru-RU" w:eastAsia="ru-RU"/>
        </w:rPr>
        <w:t>64-65</w:t>
      </w:r>
      <w:proofErr w:type="gramEnd"/>
      <w:r w:rsidRPr="00BB5522">
        <w:rPr>
          <w:rFonts w:ascii="Times New Roman" w:hAnsi="Times New Roman" w:cs="Times New Roman"/>
          <w:lang w:val="ru-RU" w:eastAsia="ru-RU"/>
        </w:rPr>
        <w:t xml:space="preserve"> Закона о деятельности банков № 202/2017 (Официальный монитор Республики Молдова, 2017, </w:t>
      </w:r>
      <w:proofErr w:type="gramStart"/>
      <w:r w:rsidRPr="00BB5522">
        <w:rPr>
          <w:rFonts w:ascii="Times New Roman" w:hAnsi="Times New Roman" w:cs="Times New Roman"/>
          <w:lang w:val="ru-RU" w:eastAsia="ru-RU"/>
        </w:rPr>
        <w:t>№ 434-439</w:t>
      </w:r>
      <w:proofErr w:type="gramEnd"/>
      <w:r w:rsidRPr="00BB5522">
        <w:rPr>
          <w:rFonts w:ascii="Times New Roman" w:hAnsi="Times New Roman" w:cs="Times New Roman"/>
          <w:lang w:val="ru-RU" w:eastAsia="ru-RU"/>
        </w:rPr>
        <w:t>, ст.727), Исполнительный комитет Национального банка Молдовы</w:t>
      </w:r>
    </w:p>
    <w:p w14:paraId="37394A06" w14:textId="77777777" w:rsidR="00BB5522" w:rsidRPr="00BB5522" w:rsidRDefault="00BB5522" w:rsidP="00BB5522">
      <w:pPr>
        <w:ind w:firstLine="720"/>
        <w:jc w:val="both"/>
        <w:rPr>
          <w:rFonts w:ascii="Times New Roman" w:hAnsi="Times New Roman" w:cs="Times New Roman"/>
          <w:lang w:val="ru-RU" w:eastAsia="ru-RU"/>
        </w:rPr>
      </w:pPr>
    </w:p>
    <w:p w14:paraId="2BD9A504" w14:textId="77777777" w:rsidR="00BB5522" w:rsidRPr="00BB5522" w:rsidRDefault="00BB5522" w:rsidP="00A82273">
      <w:pPr>
        <w:jc w:val="center"/>
        <w:rPr>
          <w:rFonts w:ascii="Times New Roman" w:hAnsi="Times New Roman" w:cs="Times New Roman"/>
          <w:b/>
          <w:lang w:val="ru-RU" w:eastAsia="ru-RU"/>
        </w:rPr>
      </w:pPr>
      <w:r w:rsidRPr="00BB5522">
        <w:rPr>
          <w:rFonts w:ascii="Times New Roman" w:hAnsi="Times New Roman" w:cs="Times New Roman"/>
          <w:b/>
          <w:bCs/>
          <w:lang w:val="ru-RU" w:eastAsia="ru-RU"/>
        </w:rPr>
        <w:t>ПОСТАНОВЛЯЕТ</w:t>
      </w:r>
      <w:r w:rsidRPr="00BB5522">
        <w:rPr>
          <w:rFonts w:ascii="Times New Roman" w:hAnsi="Times New Roman" w:cs="Times New Roman"/>
          <w:b/>
          <w:lang w:val="ru-RU" w:eastAsia="ru-RU"/>
        </w:rPr>
        <w:t>:</w:t>
      </w:r>
    </w:p>
    <w:p w14:paraId="3D142FE8" w14:textId="77777777" w:rsidR="00BB5522" w:rsidRPr="00BB5522" w:rsidRDefault="00BB5522" w:rsidP="00BB5522">
      <w:pPr>
        <w:ind w:firstLine="720"/>
        <w:jc w:val="both"/>
        <w:rPr>
          <w:rFonts w:ascii="Times New Roman" w:hAnsi="Times New Roman" w:cs="Times New Roman"/>
          <w:b/>
          <w:lang w:val="ru-RU" w:eastAsia="ru-RU"/>
        </w:rPr>
      </w:pPr>
    </w:p>
    <w:p w14:paraId="579C6650" w14:textId="2FA57FA1" w:rsidR="00BB5522" w:rsidRPr="00BB5522" w:rsidRDefault="00BB5522" w:rsidP="00A82273">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bCs/>
          <w:lang w:val="ru-RU" w:eastAsia="ru-RU"/>
        </w:rPr>
        <w:t>Настоящее Постановление является переложением</w:t>
      </w:r>
      <w:r>
        <w:rPr>
          <w:rFonts w:ascii="Times New Roman" w:hAnsi="Times New Roman" w:cs="Times New Roman"/>
          <w:bCs/>
          <w:lang w:val="ru-RU" w:eastAsia="ru-RU"/>
        </w:rPr>
        <w:t xml:space="preserve"> </w:t>
      </w:r>
      <w:r w:rsidRPr="00BB5522">
        <w:rPr>
          <w:rFonts w:ascii="Times New Roman" w:hAnsi="Times New Roman" w:cs="Times New Roman"/>
          <w:bCs/>
          <w:lang w:val="ru-RU" w:eastAsia="ru-RU"/>
        </w:rPr>
        <w:t>ст. 4 (1) п. (7), (56), (75), (75a), (75b), (75c), (78a), (78b), (152): ст. 5 п.(10), (11); ст. 107 (2); ст. 111 (1) - (5); ст. 112 п. (i), (k) и (e); ст. 113 (3); ст. 115 (-1) - (5); ст. 116 (1) - (2), (4) -(5); ст. 117 (1) параграф 1, таблица (2) п. o), p); ст. 118 п. (a); ст. 119 (5); ст. 120 (1) и (2); ст. 121(1) п. a) - c), (2) - (3); ст. 122 (1) - (2); ст. 122a; ст. 123 (1) п. d), (2) - (5); ст. 123a; ст. 124, ст. 125; ст. 126; ст. 126a; ст. 127 (1) - (3); ст. 128; ст. 129 (1) par.1, (1a) - (5); ст. 130; ст. 132 (1) - (2), (3) par.1 п. a) п. (i), п. b) - c), параграфы 2 - 4, (4) - (7); ст. 132a; ст. 132b; ст. 132c; ст. 133; ст. 134 (3); ст. 138 п. g); ст. 139 (2); ст. 141 (2); ст. 178 (2) п. d), (3) п. d), (4); ст. 208 (3) п. b), (3a), (5); ст. 430a; ст. 501 (1), (2) п. c); ст. 501a и Приложения I к Регламенту № 575/2013 Европейского парламента и Совета от 26 июня 2013 г.</w:t>
      </w:r>
      <w:r>
        <w:rPr>
          <w:rFonts w:ascii="Times New Roman" w:hAnsi="Times New Roman" w:cs="Times New Roman"/>
          <w:bCs/>
          <w:lang w:val="ru-RU" w:eastAsia="ru-RU"/>
        </w:rPr>
        <w:t xml:space="preserve"> </w:t>
      </w:r>
      <w:r w:rsidRPr="00BB5522">
        <w:rPr>
          <w:rFonts w:ascii="Times New Roman" w:hAnsi="Times New Roman" w:cs="Times New Roman"/>
          <w:bCs/>
          <w:lang w:val="ru-RU" w:eastAsia="ru-RU"/>
        </w:rPr>
        <w:t>о пруденциальных требованиях для кредитных учреждений и</w:t>
      </w:r>
      <w:r w:rsidRPr="00BB5522">
        <w:rPr>
          <w:rFonts w:ascii="Times New Roman" w:hAnsi="Times New Roman" w:cs="Times New Roman"/>
          <w:lang w:val="ru-RU" w:eastAsia="ro-MD"/>
        </w:rPr>
        <w:t xml:space="preserve"> о внесении изменений в Регламент (ЕС) № 648/2012, CELEX: 32013R0575, опубликованного в Официальном журнале Европейского Союза L 176 от 27 июня 2013 г.,</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с последними изменениями, внесенными Регламентом (ЕС) 2025/1215 Европейского парламента и Совета от 17 июня 2025 г.</w:t>
      </w:r>
    </w:p>
    <w:p w14:paraId="020CD5D0" w14:textId="7226D78F" w:rsidR="00BB5522" w:rsidRPr="00BB5522" w:rsidRDefault="00BB5522" w:rsidP="00AA531E">
      <w:pPr>
        <w:pStyle w:val="ListParagraph"/>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lang w:val="ru-RU"/>
        </w:rPr>
      </w:pPr>
      <w:bookmarkStart w:id="0" w:name="_Hlk168992658"/>
      <w:r w:rsidRPr="00BB5522">
        <w:rPr>
          <w:rFonts w:ascii="Times New Roman" w:hAnsi="Times New Roman" w:cs="Times New Roman"/>
          <w:sz w:val="24"/>
          <w:szCs w:val="24"/>
          <w:lang w:val="ru-RU"/>
        </w:rPr>
        <w:t xml:space="preserve">В Постановление Исполнительного комитета </w:t>
      </w:r>
      <w:r w:rsidRPr="00BB5522">
        <w:rPr>
          <w:rFonts w:ascii="Times New Roman" w:hAnsi="Times New Roman" w:cs="Times New Roman"/>
          <w:sz w:val="24"/>
          <w:szCs w:val="24"/>
          <w:lang w:val="ru-RU" w:eastAsia="ru-RU"/>
        </w:rPr>
        <w:t>Национального банка Молдовы</w:t>
      </w:r>
      <w:r w:rsidRPr="00BB5522">
        <w:rPr>
          <w:rFonts w:ascii="Times New Roman" w:hAnsi="Times New Roman" w:cs="Times New Roman"/>
          <w:color w:val="000000" w:themeColor="text1"/>
          <w:sz w:val="24"/>
          <w:szCs w:val="24"/>
          <w:lang w:val="ru-RU" w:eastAsia="ru-RU"/>
        </w:rPr>
        <w:t xml:space="preserve"> </w:t>
      </w:r>
      <w:r w:rsidR="00A82273">
        <w:rPr>
          <w:rFonts w:ascii="Times New Roman" w:hAnsi="Times New Roman" w:cs="Times New Roman"/>
          <w:color w:val="000000" w:themeColor="text1"/>
          <w:sz w:val="24"/>
          <w:szCs w:val="24"/>
          <w:lang w:val="ro-RO" w:eastAsia="ru-RU"/>
        </w:rPr>
        <w:t xml:space="preserve">  </w:t>
      </w:r>
      <w:r w:rsidRPr="00BB5522">
        <w:rPr>
          <w:rFonts w:ascii="Times New Roman" w:hAnsi="Times New Roman" w:cs="Times New Roman"/>
          <w:color w:val="000000" w:themeColor="text1"/>
          <w:sz w:val="24"/>
          <w:szCs w:val="24"/>
          <w:lang w:val="ru-RU" w:eastAsia="ru-RU"/>
        </w:rPr>
        <w:t xml:space="preserve">№ 111/2018 об утверждении Регламента о подходе к кредитному риску для банков согласно стандартизованному подходу </w:t>
      </w:r>
      <w:r w:rsidRPr="00BB5522">
        <w:rPr>
          <w:rFonts w:ascii="Times New Roman" w:hAnsi="Times New Roman" w:cs="Times New Roman"/>
          <w:sz w:val="24"/>
          <w:szCs w:val="24"/>
          <w:lang w:val="ru-RU"/>
        </w:rPr>
        <w:t>(</w:t>
      </w:r>
      <w:r w:rsidRPr="00BB5522">
        <w:rPr>
          <w:rFonts w:ascii="Times New Roman" w:hAnsi="Times New Roman" w:cs="Times New Roman"/>
          <w:sz w:val="24"/>
          <w:szCs w:val="24"/>
          <w:lang w:val="ru-RU" w:eastAsia="ru-RU"/>
        </w:rPr>
        <w:t>Официальный монитор Республики Молдова</w:t>
      </w:r>
      <w:r w:rsidRPr="00BB5522">
        <w:rPr>
          <w:rFonts w:ascii="Times New Roman" w:hAnsi="Times New Roman" w:cs="Times New Roman"/>
          <w:color w:val="000000" w:themeColor="text1"/>
          <w:sz w:val="24"/>
          <w:szCs w:val="24"/>
          <w:lang w:val="ru-RU" w:eastAsia="ru-RU"/>
        </w:rPr>
        <w:t>, 2018, № 183-194, ст.901), зарегистрированное в Министерстве юстиции Республики Молдова под № 334/2018, внести следующие изменения:</w:t>
      </w:r>
    </w:p>
    <w:bookmarkEnd w:id="0"/>
    <w:p w14:paraId="41733E8A"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формуле принятии постановления текст «</w:t>
      </w:r>
      <w:r w:rsidRPr="00BB5522">
        <w:rPr>
          <w:rFonts w:ascii="Times New Roman" w:hAnsi="Times New Roman" w:cs="Times New Roman"/>
          <w:sz w:val="24"/>
          <w:szCs w:val="24"/>
          <w:lang w:val="ru-RU" w:eastAsia="ro-MD"/>
        </w:rPr>
        <w:t>Закона о Национальном банке Молдовы № 548-XIII от 21 июля 1995» заменить текстом «Закона о Национальном банке Молдовы № 548-XIII/1995» и текст «Закона о деятельности банков № 202 от 6 октября 2017» заменить текстом «Закона о деятельности банков № 202/20</w:t>
      </w:r>
      <w:r w:rsidRPr="00BB5522">
        <w:rPr>
          <w:rFonts w:ascii="Times New Roman" w:hAnsi="Times New Roman" w:cs="Times New Roman"/>
          <w:sz w:val="24"/>
          <w:szCs w:val="24"/>
          <w:lang w:val="ru-RU"/>
        </w:rPr>
        <w:t>17», а слова «</w:t>
      </w:r>
      <w:r w:rsidRPr="00BB5522">
        <w:rPr>
          <w:rFonts w:ascii="Times New Roman" w:hAnsi="Times New Roman" w:cs="Times New Roman"/>
          <w:sz w:val="24"/>
          <w:szCs w:val="24"/>
          <w:lang w:val="ru-RU" w:eastAsia="ro-MD"/>
        </w:rPr>
        <w:t>и дополнениями</w:t>
      </w:r>
      <w:r w:rsidRPr="00BB5522">
        <w:rPr>
          <w:rFonts w:ascii="Times New Roman" w:hAnsi="Times New Roman" w:cs="Times New Roman"/>
          <w:sz w:val="24"/>
          <w:szCs w:val="24"/>
          <w:lang w:val="ru-RU"/>
        </w:rPr>
        <w:t>» исключить.</w:t>
      </w:r>
    </w:p>
    <w:p w14:paraId="7D3313E4"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 всему тексту регламента:</w:t>
      </w:r>
    </w:p>
    <w:p w14:paraId="2B8F07EB"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слова «недвижимого имущества жилого назначения» и «недвижимого имущества коммерческого назначения» заменить словами «жилого недвижимого имущества» и соответственно «коммерческого недвижимого имущества»;</w:t>
      </w:r>
    </w:p>
    <w:p w14:paraId="292F800A"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слово «полностью» исключить.</w:t>
      </w:r>
    </w:p>
    <w:p w14:paraId="1E4FC5EB"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lastRenderedPageBreak/>
        <w:t>Формулу гармонизации изложить в следующей редакции:</w:t>
      </w:r>
    </w:p>
    <w:p w14:paraId="75688A61" w14:textId="035038C0"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w:t>
      </w:r>
      <w:r w:rsidRPr="00BB5522">
        <w:rPr>
          <w:rFonts w:ascii="Times New Roman" w:hAnsi="Times New Roman" w:cs="Times New Roman"/>
          <w:lang w:val="ru-RU" w:eastAsia="ro-MD"/>
        </w:rPr>
        <w:t>Данный регламент является переложением</w:t>
      </w:r>
      <w:r>
        <w:rPr>
          <w:rFonts w:ascii="Times New Roman" w:hAnsi="Times New Roman" w:cs="Times New Roman"/>
          <w:lang w:val="ru-RU" w:eastAsia="ro-MD"/>
        </w:rPr>
        <w:t xml:space="preserve"> </w:t>
      </w:r>
      <w:r w:rsidRPr="00BB5522">
        <w:rPr>
          <w:rFonts w:ascii="Times New Roman" w:hAnsi="Times New Roman" w:cs="Times New Roman"/>
          <w:lang w:val="ru-RU"/>
        </w:rPr>
        <w:t xml:space="preserve">ст. (1) (a); ст. 4 (1) п. (7), (8), (56), (61), (62), (75), (75a), (75b), (75c), (76), (78a), (78b), (80), (81), (98), (99), (152); ст. 5 п. (10), (11); ст. 107 (2) и (3), ст. 111 - 113 (1) - (3), (6); ст. 114 (1), (2), (4) и (7); ст. 115 (-1) - (5); ст. 116 (1) - (5); ст. 117 (1) - (2); ст. 118 – 128; ст. 129 (1) параграф 1, (1a) - (5); ст. 130 - 132 (1) - (2), (3) параграф 1 п. a) </w:t>
      </w:r>
      <w:r w:rsidRPr="00BB5522">
        <w:rPr>
          <w:rFonts w:ascii="Times New Roman" w:hAnsi="Times New Roman" w:cs="Times New Roman"/>
          <w:bCs/>
          <w:lang w:val="ru-RU" w:eastAsia="ru-RU"/>
        </w:rPr>
        <w:t>п. (i)</w:t>
      </w:r>
      <w:r w:rsidRPr="00BB5522">
        <w:rPr>
          <w:rFonts w:ascii="Times New Roman" w:hAnsi="Times New Roman" w:cs="Times New Roman"/>
          <w:lang w:val="ru-RU"/>
        </w:rPr>
        <w:t xml:space="preserve">, п. b) - c), параграфы 2 - 4, (4) - (7); ст. 132a - 135 (1); ст.137 - 141; ст. 148 (1) - (3), (5); ст. 162 (3) параграф 2 (b); ст. 178; ст. 208; ст. 430a; ст.501 (1) - (3); ст. 501a </w:t>
      </w:r>
      <w:r w:rsidRPr="00BB5522">
        <w:rPr>
          <w:rFonts w:ascii="Times New Roman" w:hAnsi="Times New Roman" w:cs="Times New Roman"/>
          <w:bCs/>
          <w:lang w:val="ru-RU" w:eastAsia="ru-RU"/>
        </w:rPr>
        <w:t>и Приложения I к Регламенту № 575/2013 Европейского парламента и Совета от 26 июня 2013 г.</w:t>
      </w:r>
      <w:r>
        <w:rPr>
          <w:rFonts w:ascii="Times New Roman" w:hAnsi="Times New Roman" w:cs="Times New Roman"/>
          <w:bCs/>
          <w:lang w:val="ru-RU" w:eastAsia="ru-RU"/>
        </w:rPr>
        <w:t xml:space="preserve"> </w:t>
      </w:r>
      <w:r w:rsidRPr="00BB5522">
        <w:rPr>
          <w:rFonts w:ascii="Times New Roman" w:hAnsi="Times New Roman" w:cs="Times New Roman"/>
          <w:bCs/>
          <w:lang w:val="ru-RU" w:eastAsia="ru-RU"/>
        </w:rPr>
        <w:t>о пруденциальных требованиях для кредитных учреждений и</w:t>
      </w:r>
      <w:r w:rsidRPr="00BB5522">
        <w:rPr>
          <w:rFonts w:ascii="Times New Roman" w:hAnsi="Times New Roman" w:cs="Times New Roman"/>
          <w:lang w:val="ru-RU" w:eastAsia="ro-MD"/>
        </w:rPr>
        <w:t xml:space="preserve"> о внесении изменений в Регламент (ЕС) № 648/2012, CELEX: 32013R0575, опубликованного в Официальном журнале Европейского Союза L 176 от 27 июня 2013 г.,</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с последними изменениями, внесенными Регламентом (ЕС) 2025/1215 Европейского парламента и Совета от 17 июня 2025 г</w:t>
      </w:r>
      <w:r w:rsidRPr="00BB5522">
        <w:rPr>
          <w:rFonts w:ascii="Times New Roman" w:hAnsi="Times New Roman" w:cs="Times New Roman"/>
          <w:lang w:val="ru-RU"/>
        </w:rPr>
        <w:t>.».</w:t>
      </w:r>
    </w:p>
    <w:p w14:paraId="4691AC6A"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1 текст «</w:t>
      </w:r>
      <w:r w:rsidRPr="00BB5522">
        <w:rPr>
          <w:rFonts w:ascii="Times New Roman" w:hAnsi="Times New Roman" w:cs="Times New Roman"/>
          <w:sz w:val="24"/>
          <w:szCs w:val="24"/>
          <w:lang w:val="ru-RU" w:eastAsia="ro-MD"/>
        </w:rPr>
        <w:t>Закону о деятельности банков № 202 от 6 октября 2017 (далее – банки)» заменить текстом «Закону о деятельности банков № 202/2017 (далее – Закон №</w:t>
      </w:r>
      <w:r w:rsidRPr="00BB5522">
        <w:rPr>
          <w:rFonts w:ascii="Times New Roman" w:hAnsi="Times New Roman" w:cs="Times New Roman"/>
          <w:sz w:val="24"/>
          <w:szCs w:val="24"/>
          <w:lang w:val="ru-RU"/>
        </w:rPr>
        <w:t>202/2017).».</w:t>
      </w:r>
    </w:p>
    <w:p w14:paraId="5D903E0A"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3:</w:t>
      </w:r>
    </w:p>
    <w:p w14:paraId="01A8F62E"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текст «</w:t>
      </w:r>
      <w:r w:rsidRPr="00BB5522">
        <w:rPr>
          <w:rFonts w:ascii="Times New Roman" w:hAnsi="Times New Roman" w:cs="Times New Roman"/>
          <w:sz w:val="24"/>
          <w:szCs w:val="24"/>
          <w:lang w:val="ru-RU" w:eastAsia="ro-MD"/>
        </w:rPr>
        <w:t xml:space="preserve">Законом о деятельности банков № 202 от 6 октября 2017» заменить текстом «Законом № </w:t>
      </w:r>
      <w:r w:rsidRPr="00BB5522">
        <w:rPr>
          <w:rFonts w:ascii="Times New Roman" w:hAnsi="Times New Roman" w:cs="Times New Roman"/>
          <w:sz w:val="24"/>
          <w:szCs w:val="24"/>
          <w:lang w:val="ru-RU"/>
        </w:rPr>
        <w:t>202/2017»;</w:t>
      </w:r>
    </w:p>
    <w:p w14:paraId="49F8EF71"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 понятия «объект жилого недвижимого имущества» дополнить понятиями «обязательство», «безусловное отзываемое обязательство» следующего содержания:</w:t>
      </w:r>
    </w:p>
    <w:p w14:paraId="6E06ACBF"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w:t>
      </w:r>
      <w:r w:rsidRPr="00BB5522">
        <w:rPr>
          <w:rFonts w:ascii="Times New Roman" w:hAnsi="Times New Roman" w:cs="Times New Roman"/>
          <w:b/>
          <w:bCs/>
          <w:i/>
          <w:iCs/>
          <w:sz w:val="24"/>
          <w:szCs w:val="24"/>
          <w:lang w:val="ru-RU"/>
        </w:rPr>
        <w:t>обязательство</w:t>
      </w:r>
      <w:r w:rsidRPr="00BB5522">
        <w:rPr>
          <w:rFonts w:ascii="Times New Roman" w:hAnsi="Times New Roman" w:cs="Times New Roman"/>
          <w:sz w:val="24"/>
          <w:szCs w:val="24"/>
          <w:lang w:val="ru-RU"/>
        </w:rPr>
        <w:t xml:space="preserve"> — любое договорное соглашение, которое банк предлагает клиенту и которое принимает этот клиент, о предоставлении кредита, приобретении активов или выпуске кредитных заменителей; а также любое такое соглашение, которое может быть безоговорочно расторгнуто банком в любое время без предварительного уведомления дебитора, или любое соглашение, которое может быть расторгнуто банком в случае несоблюдения дебитором условий, изложенных в документации, касающейся кредитной линии, включая условия, которые должны быть выполнены дебитором до любого первоначального или последующего получения средств по соглашению, если только договорные соглашения в совокупности не соответствуют следующим условиям:</w:t>
      </w:r>
    </w:p>
    <w:p w14:paraId="111E19DE" w14:textId="77777777" w:rsidR="00BB5522" w:rsidRPr="00BB5522" w:rsidRDefault="00BB5522" w:rsidP="00AA531E">
      <w:pPr>
        <w:pStyle w:val="ListParagraph"/>
        <w:numPr>
          <w:ilvl w:val="0"/>
          <w:numId w:val="3"/>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договорные соглашения, по которым банк не получает никаких сборов или комиссионных за заключение или поддержание этих договорных соглашений;</w:t>
      </w:r>
    </w:p>
    <w:p w14:paraId="4AD32480" w14:textId="77777777" w:rsidR="00BB5522" w:rsidRPr="00BB5522" w:rsidRDefault="00BB5522" w:rsidP="00AA531E">
      <w:pPr>
        <w:pStyle w:val="ListParagraph"/>
        <w:numPr>
          <w:ilvl w:val="0"/>
          <w:numId w:val="3"/>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договорные соглашения, в соответствии с которыми клиент обязан подавать в банк заявление на первое снятие средств и на каждое последующее снятие средств согласно соответствующим договорным соглашениям;</w:t>
      </w:r>
    </w:p>
    <w:p w14:paraId="212C2DF3" w14:textId="77777777" w:rsidR="00BB5522" w:rsidRPr="00BB5522" w:rsidRDefault="00BB5522" w:rsidP="00AA531E">
      <w:pPr>
        <w:pStyle w:val="ListParagraph"/>
        <w:numPr>
          <w:ilvl w:val="0"/>
          <w:numId w:val="3"/>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договорные соглашения, в которых банк обладает полными полномочиями, независимо от выполнения клиентом условий, изложенных в документации по договорному соглашению, на осуществление каждого снятия средств;</w:t>
      </w:r>
    </w:p>
    <w:p w14:paraId="36EB88E3" w14:textId="77777777" w:rsidR="00BB5522" w:rsidRPr="00BB5522" w:rsidRDefault="00BB5522" w:rsidP="00AA531E">
      <w:pPr>
        <w:pStyle w:val="ListParagraph"/>
        <w:numPr>
          <w:ilvl w:val="0"/>
          <w:numId w:val="3"/>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договорные соглашения позволяют банку оценивать кредитоспособность клиента непосредственно перед принятием решения о совершении каждого снятия средств, и банк внедрил и применяет внутренние процедуры, обеспечивающие проведение такой оценки до совершения каждого снятия средств;</w:t>
      </w:r>
    </w:p>
    <w:p w14:paraId="04EF3C7E" w14:textId="77777777" w:rsidR="00BB5522" w:rsidRPr="00BB5522" w:rsidRDefault="00BB5522" w:rsidP="00AA531E">
      <w:pPr>
        <w:pStyle w:val="ListParagraph"/>
        <w:numPr>
          <w:ilvl w:val="0"/>
          <w:numId w:val="3"/>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договорные соглашения, предлагаемые корпоративному субъекту, включая МСП, которые находятся под пристальным наблюдением на постоянной основе и предусматривают обновление информации о существенных событиях, связанных со сделками, прибылью и убытками, а также политикой управления рисками;</w:t>
      </w:r>
    </w:p>
    <w:p w14:paraId="68F060F3"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i/>
          <w:iCs/>
          <w:sz w:val="24"/>
          <w:szCs w:val="24"/>
          <w:lang w:val="ru-RU"/>
        </w:rPr>
        <w:t xml:space="preserve">безусловно отзываемое обязательство — </w:t>
      </w:r>
      <w:r w:rsidRPr="00BB5522">
        <w:rPr>
          <w:rFonts w:ascii="Times New Roman" w:hAnsi="Times New Roman" w:cs="Times New Roman"/>
          <w:sz w:val="24"/>
          <w:szCs w:val="24"/>
          <w:lang w:val="ru-RU"/>
        </w:rPr>
        <w:t>любое обязательство, условия которого позволяют банку аннулировать его в максимально допустимой степени в соответствии с законодательством о защите прав потребителей и соответствующими нормативными актами, в любое время без предварительного уведомления должника, или которое фактически предусматривает автоматическое аннулирование в случае ухудшения кредитоспособности должника;»;</w:t>
      </w:r>
    </w:p>
    <w:p w14:paraId="68C42670"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eastAsia="ro-MD"/>
        </w:rPr>
        <w:lastRenderedPageBreak/>
        <w:t>понятия «объект недвижимого имущества жилого назначения» и «объект недвижимого имущества коммерческого назначения» изложить в следующей редакции:</w:t>
      </w:r>
    </w:p>
    <w:p w14:paraId="4803809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«объект </w:t>
      </w:r>
      <w:r w:rsidRPr="00BB5522">
        <w:rPr>
          <w:rFonts w:ascii="Times New Roman" w:hAnsi="Times New Roman" w:cs="Times New Roman"/>
          <w:lang w:val="ru-RU"/>
        </w:rPr>
        <w:t>жилого недвижимого имущества</w:t>
      </w:r>
      <w:r w:rsidRPr="00BB5522">
        <w:rPr>
          <w:rFonts w:ascii="Times New Roman" w:hAnsi="Times New Roman" w:cs="Times New Roman"/>
          <w:lang w:val="ru-RU" w:eastAsia="ro-MD"/>
        </w:rPr>
        <w:t xml:space="preserve"> – любой из следующих:</w:t>
      </w:r>
    </w:p>
    <w:p w14:paraId="4967E10A"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eastAsia="ro-MD"/>
        </w:rPr>
        <w:t>1) объект недвижимости, представляющая собой жилое помещение и соответствующая всем применимым законам и нормам, позволяющим использовать эту недвижимость в жилых целях;</w:t>
      </w:r>
    </w:p>
    <w:p w14:paraId="31311679"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eastAsia="ro-MD"/>
        </w:rPr>
        <w:t>2) объект недвижимости, представляющий собой жилое помещение и находящийся в стадии строительства, при условии, что он, как ожидается, будет соответствовать всем применимым законам и нормативным актам, позволяющим использовать этот объект в жилых целях;</w:t>
      </w:r>
    </w:p>
    <w:p w14:paraId="4337F1A1"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eastAsia="ro-MD"/>
        </w:rPr>
        <w:t>3) право проживать в квартире в жилищных кооперативах, расположенных в Швеции;</w:t>
      </w:r>
    </w:p>
    <w:p w14:paraId="543D86E0"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eastAsia="ro-MD"/>
        </w:rPr>
        <w:t>4) прилегающий участок к имуществу, упомянутому в подпунктах 1) - 3);</w:t>
      </w:r>
    </w:p>
    <w:p w14:paraId="576C33F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i/>
          <w:iCs/>
          <w:lang w:val="ru-RU" w:eastAsia="ro-MD"/>
        </w:rPr>
        <w:t xml:space="preserve">объект </w:t>
      </w:r>
      <w:r w:rsidRPr="00BB5522">
        <w:rPr>
          <w:rFonts w:ascii="Times New Roman" w:hAnsi="Times New Roman" w:cs="Times New Roman"/>
          <w:b/>
          <w:bCs/>
          <w:i/>
          <w:iCs/>
          <w:lang w:val="ru-RU"/>
        </w:rPr>
        <w:t>коммерческого недвижимого имущества</w:t>
      </w:r>
      <w:r w:rsidRPr="00BB5522">
        <w:rPr>
          <w:rFonts w:ascii="Times New Roman" w:hAnsi="Times New Roman" w:cs="Times New Roman"/>
          <w:lang w:val="ru-RU" w:eastAsia="ro-MD"/>
        </w:rPr>
        <w:t>– любая недвижимость, не являющаяся жилой недвижимостью; »;</w:t>
      </w:r>
    </w:p>
    <w:p w14:paraId="6D12567B" w14:textId="60791D23"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eastAsia="ro-MD"/>
        </w:rPr>
        <w:t>после понятия «подверженность»</w:t>
      </w:r>
      <w:r>
        <w:rPr>
          <w:rFonts w:ascii="Times New Roman" w:hAnsi="Times New Roman" w:cs="Times New Roman"/>
          <w:sz w:val="24"/>
          <w:szCs w:val="24"/>
          <w:lang w:val="ru-RU" w:eastAsia="ro-MD"/>
        </w:rPr>
        <w:t xml:space="preserve"> </w:t>
      </w:r>
      <w:r w:rsidRPr="00BB5522">
        <w:rPr>
          <w:rFonts w:ascii="Times New Roman" w:hAnsi="Times New Roman" w:cs="Times New Roman"/>
          <w:sz w:val="24"/>
          <w:szCs w:val="24"/>
          <w:lang w:val="ru-RU" w:eastAsia="ro-MD"/>
        </w:rPr>
        <w:t>дополнить понятиями «подверженность, связанная с приобретением участков, освоением и строительством (подверженность ADC)», «подверженность, не</w:t>
      </w:r>
      <w:r>
        <w:rPr>
          <w:rFonts w:ascii="Times New Roman" w:hAnsi="Times New Roman" w:cs="Times New Roman"/>
          <w:sz w:val="24"/>
          <w:szCs w:val="24"/>
          <w:lang w:val="ru-RU" w:eastAsia="ro-MD"/>
        </w:rPr>
        <w:t xml:space="preserve"> </w:t>
      </w:r>
      <w:r w:rsidRPr="00BB5522">
        <w:rPr>
          <w:rFonts w:ascii="Times New Roman" w:hAnsi="Times New Roman" w:cs="Times New Roman"/>
          <w:sz w:val="24"/>
          <w:szCs w:val="24"/>
          <w:lang w:val="ru-RU" w:eastAsia="ro-MD"/>
        </w:rPr>
        <w:t>относящаяся к ADC», «подверженность, связанная с доходной недвижимостью (подверженность</w:t>
      </w:r>
      <w:r>
        <w:rPr>
          <w:rFonts w:ascii="Times New Roman" w:hAnsi="Times New Roman" w:cs="Times New Roman"/>
          <w:sz w:val="24"/>
          <w:szCs w:val="24"/>
          <w:lang w:val="ru-RU" w:eastAsia="ro-MD"/>
        </w:rPr>
        <w:t xml:space="preserve"> </w:t>
      </w:r>
      <w:r w:rsidRPr="00BB5522">
        <w:rPr>
          <w:rFonts w:ascii="Times New Roman" w:hAnsi="Times New Roman" w:cs="Times New Roman"/>
          <w:sz w:val="24"/>
          <w:szCs w:val="24"/>
          <w:lang w:val="ru-RU" w:eastAsia="ro-MD"/>
        </w:rPr>
        <w:t>IPRE)» «подверженность, связанная с недвижимостью, не приносящей дохода</w:t>
      </w:r>
      <w:r>
        <w:rPr>
          <w:rFonts w:ascii="Times New Roman" w:hAnsi="Times New Roman" w:cs="Times New Roman"/>
          <w:sz w:val="24"/>
          <w:szCs w:val="24"/>
          <w:lang w:val="ru-RU" w:eastAsia="ro-MD"/>
        </w:rPr>
        <w:t xml:space="preserve"> </w:t>
      </w:r>
      <w:r w:rsidRPr="00BB5522">
        <w:rPr>
          <w:rFonts w:ascii="Times New Roman" w:hAnsi="Times New Roman" w:cs="Times New Roman"/>
          <w:sz w:val="24"/>
          <w:szCs w:val="24"/>
          <w:lang w:val="ru-RU" w:eastAsia="ro-MD"/>
        </w:rPr>
        <w:t>(подверженность, не относящаяся к IPRE)”, «подверженность перед торговцем» и «коэффициент конверсии или коэффициент конверсии кредита (CCF)» следующего содержания:</w:t>
      </w:r>
    </w:p>
    <w:p w14:paraId="738C9F0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i/>
          <w:iCs/>
          <w:lang w:val="ru-RU" w:eastAsia="ro-MD"/>
        </w:rPr>
        <w:t xml:space="preserve">«подверженность, связанная с приобретением участков, освоением и строительством (подверженность ADC) – </w:t>
      </w:r>
      <w:r w:rsidRPr="00BB5522">
        <w:rPr>
          <w:rFonts w:ascii="Times New Roman" w:hAnsi="Times New Roman" w:cs="Times New Roman"/>
          <w:lang w:val="ru-RU" w:eastAsia="ro-MD"/>
        </w:rPr>
        <w:t>подверженности перед обществами или специализированными организациями, которые финансируют приобретение участков для целей застройки и строительства, или которые финансируют застройку и строительство жилой или коммерческой недвижимости;</w:t>
      </w:r>
    </w:p>
    <w:p w14:paraId="74BD8A35" w14:textId="77777777" w:rsidR="00BB5522" w:rsidRPr="00BB5522" w:rsidRDefault="00BB5522" w:rsidP="00BB5522">
      <w:pPr>
        <w:ind w:firstLine="720"/>
        <w:jc w:val="both"/>
        <w:rPr>
          <w:rFonts w:ascii="Times New Roman" w:hAnsi="Times New Roman" w:cs="Times New Roman"/>
          <w:b/>
          <w:bCs/>
          <w:i/>
          <w:iCs/>
          <w:lang w:val="ru-RU" w:eastAsia="ro-MD"/>
        </w:rPr>
      </w:pPr>
      <w:r w:rsidRPr="00BB5522">
        <w:rPr>
          <w:rFonts w:ascii="Times New Roman" w:hAnsi="Times New Roman" w:cs="Times New Roman"/>
          <w:lang w:val="ru-RU" w:eastAsia="ro-MD"/>
        </w:rPr>
        <w:t>подверженность, не относящаяся к ADC – подверженность, обеспеченная одним или несколькими жилыми или коммерческими объектами недвижимости, не являющимися подверженностью ADC;</w:t>
      </w:r>
    </w:p>
    <w:p w14:paraId="266C1C26" w14:textId="6EE4DDD0" w:rsidR="00BB5522" w:rsidRPr="00BB5522" w:rsidRDefault="00BB5522" w:rsidP="00BB5522">
      <w:pPr>
        <w:ind w:firstLine="720"/>
        <w:jc w:val="both"/>
        <w:rPr>
          <w:rFonts w:ascii="Times New Roman" w:hAnsi="Times New Roman" w:cs="Times New Roman"/>
          <w:b/>
          <w:bCs/>
          <w:i/>
          <w:iCs/>
          <w:lang w:val="ru-RU" w:eastAsia="ro-MD"/>
        </w:rPr>
      </w:pPr>
      <w:r w:rsidRPr="00BB5522">
        <w:rPr>
          <w:rFonts w:ascii="Times New Roman" w:hAnsi="Times New Roman" w:cs="Times New Roman"/>
          <w:b/>
          <w:bCs/>
          <w:i/>
          <w:iCs/>
          <w:lang w:val="ru-RU" w:eastAsia="ro-MD"/>
        </w:rPr>
        <w:t>подверженность, связанная с доходной недвижимостью</w:t>
      </w:r>
      <w:r>
        <w:rPr>
          <w:rFonts w:ascii="Times New Roman" w:hAnsi="Times New Roman" w:cs="Times New Roman"/>
          <w:b/>
          <w:bCs/>
          <w:i/>
          <w:iCs/>
          <w:lang w:val="ru-RU" w:eastAsia="ro-MD"/>
        </w:rPr>
        <w:t xml:space="preserve"> </w:t>
      </w:r>
      <w:r w:rsidRPr="00BB5522">
        <w:rPr>
          <w:rFonts w:ascii="Times New Roman" w:hAnsi="Times New Roman" w:cs="Times New Roman"/>
          <w:b/>
          <w:bCs/>
          <w:i/>
          <w:iCs/>
          <w:lang w:val="ru-RU" w:eastAsia="ro-MD"/>
        </w:rPr>
        <w:t>(подверженность IPRE</w:t>
      </w:r>
      <w:r w:rsidRPr="00BB5522">
        <w:rPr>
          <w:rFonts w:ascii="Times New Roman" w:hAnsi="Times New Roman" w:cs="Times New Roman"/>
          <w:lang w:val="ru-RU" w:eastAsia="ro-MD"/>
        </w:rPr>
        <w:t>) - подверженность, обеспеченная одним или несколькими жилыми или коммерческими объектами недвижимости, при котором исполнение кредитных обязательств, связанных с данной подверженностью, в значительной степени зависит от денежных потоков, генерируемых объектами недвижимости, обеспечивающими данную подверженность, а не от способности должника исполнять свои кредитные обязательства из других источников, причем основным источником таких денежных потоков являются арендные платежи или поступления от продажи объектов жилой или коммерческой недвижимости;</w:t>
      </w:r>
    </w:p>
    <w:p w14:paraId="1C80B24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i/>
          <w:iCs/>
          <w:lang w:val="ru-RU" w:eastAsia="ro-MD"/>
        </w:rPr>
        <w:t>подверженность, связанная с недвижимостью, не приносящей дохода (подверженность, не относящаяся к IPRE</w:t>
      </w:r>
      <w:r w:rsidRPr="00BB5522">
        <w:rPr>
          <w:rFonts w:ascii="Times New Roman" w:hAnsi="Times New Roman" w:cs="Times New Roman"/>
          <w:lang w:val="ru-RU" w:eastAsia="ro-MD"/>
        </w:rPr>
        <w:t>) - подверженность, обеспеченная одним или несколькими жилыми или коммерческими объектами недвижимости, не являющимися подверженностью IPRE;</w:t>
      </w:r>
    </w:p>
    <w:p w14:paraId="10430FEE"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i/>
          <w:iCs/>
          <w:lang w:val="ru-RU" w:eastAsia="ro-MD"/>
        </w:rPr>
        <w:t>подверженность перед торговцем</w:t>
      </w:r>
      <w:r w:rsidRPr="00BB5522">
        <w:rPr>
          <w:rFonts w:ascii="Times New Roman" w:hAnsi="Times New Roman" w:cs="Times New Roman"/>
          <w:lang w:val="ru-RU" w:eastAsia="ro-MD"/>
        </w:rPr>
        <w:t xml:space="preserve"> - </w:t>
      </w:r>
      <w:r w:rsidRPr="00BB5522">
        <w:rPr>
          <w:rFonts w:ascii="Times New Roman" w:hAnsi="Times New Roman" w:cs="Times New Roman"/>
          <w:lang w:val="ru-RU"/>
        </w:rPr>
        <w:t>любая возобновляемая подверженность, имеющая историю погашения не менее 12 месяцев и относящаяся к одной из следующих:</w:t>
      </w:r>
    </w:p>
    <w:p w14:paraId="77C6C64B"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1) подверженность, по которой на регулярной основе и не реже одного раза в 12 месяцев остаток, подлежащий погашению в следующую запланированную дату погашения, определяется как сумма, взятая на заранее установленную базовую дату, при этом запланированная дата погашения устанавливается не позднее 12 месяцев, при условии, что остаток был полностью погашен в каждую запланированную дату погашения в течение предыдущих 12 месяцев;</w:t>
      </w:r>
    </w:p>
    <w:p w14:paraId="1FB22B3A"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 xml:space="preserve">2) кредитная линия типа «овердрафт», из которой не производилось снятие средств </w:t>
      </w:r>
      <w:r w:rsidRPr="00BB5522">
        <w:rPr>
          <w:rFonts w:ascii="Times New Roman" w:hAnsi="Times New Roman" w:cs="Times New Roman"/>
          <w:lang w:val="ru-RU"/>
        </w:rPr>
        <w:lastRenderedPageBreak/>
        <w:t>за последние 12 месяцев.;</w:t>
      </w:r>
    </w:p>
    <w:p w14:paraId="1C8FECBE" w14:textId="77777777" w:rsidR="00D27EAD" w:rsidRPr="00AA531E" w:rsidRDefault="00D27EAD" w:rsidP="00BB5522">
      <w:pPr>
        <w:ind w:firstLine="720"/>
        <w:jc w:val="both"/>
        <w:rPr>
          <w:rFonts w:ascii="Times New Roman" w:hAnsi="Times New Roman" w:cs="Times New Roman"/>
          <w:b/>
          <w:bCs/>
          <w:i/>
          <w:iCs/>
          <w:lang w:val="ru-RU" w:eastAsia="ro-MD"/>
        </w:rPr>
      </w:pPr>
    </w:p>
    <w:p w14:paraId="11310CD7" w14:textId="36D1755B"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i/>
          <w:iCs/>
          <w:lang w:val="ru-RU" w:eastAsia="ro-MD"/>
        </w:rPr>
        <w:t>коэффициент конверсии или коэффициент конверсии кредита</w:t>
      </w:r>
      <w:r w:rsidRPr="00BB5522">
        <w:rPr>
          <w:rFonts w:ascii="Times New Roman" w:hAnsi="Times New Roman" w:cs="Times New Roman"/>
          <w:lang w:val="ru-RU" w:eastAsia="ro-MD"/>
        </w:rPr>
        <w:t xml:space="preserve"> (CCF</w:t>
      </w:r>
      <w:r w:rsidRPr="00BB5522">
        <w:rPr>
          <w:rFonts w:ascii="Times New Roman" w:hAnsi="Times New Roman" w:cs="Times New Roman"/>
          <w:i/>
          <w:iCs/>
          <w:lang w:val="ru-RU" w:eastAsia="ro-MD"/>
        </w:rPr>
        <w:t>)</w:t>
      </w:r>
      <w:r w:rsidRPr="00BB5522">
        <w:rPr>
          <w:rFonts w:ascii="Times New Roman" w:hAnsi="Times New Roman" w:cs="Times New Roman"/>
          <w:lang w:val="ru-RU" w:eastAsia="ro-MD"/>
        </w:rPr>
        <w:t xml:space="preserve"> – отношение неиспользованной суммы обязательства по одному кредитному соглашению, которая могла быть использована из этого соглашения с определенного момента времени до</w:t>
      </w:r>
      <w:r>
        <w:rPr>
          <w:rFonts w:ascii="Times New Roman" w:hAnsi="Times New Roman" w:cs="Times New Roman"/>
          <w:lang w:val="ru-RU" w:eastAsia="ro-MD"/>
        </w:rPr>
        <w:t xml:space="preserve"> </w:t>
      </w:r>
      <w:r w:rsidRPr="00BB5522">
        <w:rPr>
          <w:rFonts w:ascii="Times New Roman" w:hAnsi="Times New Roman" w:cs="Times New Roman"/>
          <w:lang w:val="ru-RU" w:eastAsia="ro-MD"/>
        </w:rPr>
        <w:t>неплатежеспособности и которая, следовательно, подвергалась бы риску в момент дефолта, к неиспользованной сумме обязательства по данному кредитному соглашению, при этом стоимость обязательства определяется допустимым лимитом, если только несанкционированный лимит не выше;»;</w:t>
      </w:r>
    </w:p>
    <w:p w14:paraId="21C6537F"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после понятия «финансирование торговли» дополнить понятием «обеспеченная облигация» следующего содержания:</w:t>
      </w:r>
    </w:p>
    <w:p w14:paraId="507DFC3D"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 xml:space="preserve">«обеспеченная облигация — это долговой инструмент, выпускаемый банком в соответствии с национальной нормативно-правовой базой для обеспеченных облигаций и обеспеченный залоговыми активами, к которым инвесторы в обеспеченные облигации могут напрямую обращаться в качестве привилегированных кредиторов;»; </w:t>
      </w:r>
    </w:p>
    <w:p w14:paraId="0C42867B"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понятие «</w:t>
      </w:r>
      <w:r w:rsidRPr="00BB5522">
        <w:rPr>
          <w:rFonts w:ascii="Times New Roman" w:hAnsi="Times New Roman" w:cs="Times New Roman"/>
          <w:sz w:val="24"/>
          <w:szCs w:val="24"/>
          <w:lang w:val="ru-RU" w:eastAsia="ro-MD"/>
        </w:rPr>
        <w:t>спекулятивное финансирование недвижимого имущества» исключить</w:t>
      </w:r>
      <w:r w:rsidRPr="00BB5522">
        <w:rPr>
          <w:rFonts w:ascii="Times New Roman" w:hAnsi="Times New Roman" w:cs="Times New Roman"/>
          <w:sz w:val="24"/>
          <w:szCs w:val="24"/>
          <w:lang w:val="ru-RU"/>
        </w:rPr>
        <w:t>;</w:t>
      </w:r>
    </w:p>
    <w:p w14:paraId="6F2DD9BF"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понятии «организация коллективного инвестирования (ОКИ)» текст «</w:t>
      </w:r>
      <w:r w:rsidRPr="00BB5522">
        <w:rPr>
          <w:rFonts w:ascii="Times New Roman" w:hAnsi="Times New Roman" w:cs="Times New Roman"/>
          <w:sz w:val="24"/>
          <w:szCs w:val="24"/>
          <w:lang w:val="ru-RU" w:eastAsia="ro-MD"/>
        </w:rPr>
        <w:t xml:space="preserve">Закона о рынке капитала № 171 от 11 июля 2012» заменить текстом «Закона № </w:t>
      </w:r>
      <w:r w:rsidRPr="00BB5522">
        <w:rPr>
          <w:rFonts w:ascii="Times New Roman" w:hAnsi="Times New Roman" w:cs="Times New Roman"/>
          <w:sz w:val="24"/>
          <w:szCs w:val="24"/>
          <w:lang w:val="ru-RU"/>
        </w:rPr>
        <w:t>171/2012» , а текст «</w:t>
      </w:r>
      <w:r w:rsidRPr="00BB5522">
        <w:rPr>
          <w:rFonts w:ascii="Times New Roman" w:hAnsi="Times New Roman" w:cs="Times New Roman"/>
          <w:sz w:val="24"/>
          <w:szCs w:val="24"/>
          <w:lang w:val="ru-RU" w:eastAsia="ro-MD"/>
        </w:rPr>
        <w:t>фонд альтернативных инвестиций (ФАИ) иностранного государства в соответствии с пунктом 78 настоящего регламента</w:t>
      </w:r>
      <w:r w:rsidRPr="00BB5522">
        <w:rPr>
          <w:rFonts w:ascii="Times New Roman" w:hAnsi="Times New Roman" w:cs="Times New Roman"/>
          <w:sz w:val="24"/>
          <w:szCs w:val="24"/>
          <w:lang w:val="ru-RU"/>
        </w:rPr>
        <w:t xml:space="preserve">» заменить текстом «или фонд </w:t>
      </w:r>
      <w:r w:rsidRPr="00BB5522">
        <w:rPr>
          <w:rFonts w:ascii="Times New Roman" w:hAnsi="Times New Roman" w:cs="Times New Roman"/>
          <w:sz w:val="24"/>
          <w:szCs w:val="24"/>
          <w:lang w:val="ru-RU" w:eastAsia="ro-MD"/>
        </w:rPr>
        <w:t>альтернативных инвестиций (ФАИ), представляющий собой альтернативную организацию коллективного инвестирования как определено в Законе об альтернативных организациях коллективного инвестирования № 2/2020 (далее – Закон № 2/2020)»</w:t>
      </w:r>
      <w:r w:rsidRPr="00BB5522">
        <w:rPr>
          <w:rFonts w:ascii="Times New Roman" w:hAnsi="Times New Roman" w:cs="Times New Roman"/>
          <w:sz w:val="24"/>
          <w:szCs w:val="24"/>
          <w:lang w:val="ru-RU"/>
        </w:rPr>
        <w:t>;</w:t>
      </w:r>
    </w:p>
    <w:p w14:paraId="4D077603"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bookmarkStart w:id="1" w:name="_Ref218601742"/>
      <w:r w:rsidRPr="00BB5522">
        <w:rPr>
          <w:rFonts w:ascii="Times New Roman" w:hAnsi="Times New Roman" w:cs="Times New Roman"/>
          <w:sz w:val="24"/>
          <w:szCs w:val="24"/>
          <w:lang w:val="ru-RU"/>
        </w:rPr>
        <w:t>понятия «</w:t>
      </w:r>
      <w:r w:rsidRPr="00BB5522">
        <w:rPr>
          <w:rFonts w:ascii="Times New Roman" w:hAnsi="Times New Roman" w:cs="Times New Roman"/>
          <w:sz w:val="24"/>
          <w:szCs w:val="24"/>
          <w:lang w:val="ru-RU" w:eastAsia="ro-MD"/>
        </w:rPr>
        <w:t>позиция из секьюритизации», «секьюритизация», «транш» исключить</w:t>
      </w:r>
      <w:r w:rsidRPr="00BB5522">
        <w:rPr>
          <w:rFonts w:ascii="Times New Roman" w:hAnsi="Times New Roman" w:cs="Times New Roman"/>
          <w:sz w:val="24"/>
          <w:szCs w:val="24"/>
          <w:lang w:val="ru-RU"/>
        </w:rPr>
        <w:t>.</w:t>
      </w:r>
      <w:bookmarkEnd w:id="1"/>
    </w:p>
    <w:p w14:paraId="32473439"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5 слова «</w:t>
      </w:r>
      <w:r w:rsidRPr="00BB5522">
        <w:rPr>
          <w:rFonts w:ascii="Times New Roman" w:hAnsi="Times New Roman" w:cs="Times New Roman"/>
          <w:sz w:val="24"/>
          <w:szCs w:val="24"/>
          <w:lang w:val="ru-RU" w:eastAsia="ro-MD"/>
        </w:rPr>
        <w:t>дополнительных корректировок» дополнить словами «, связанные с деятельностью банка вне торгового портфеля».</w:t>
      </w:r>
    </w:p>
    <w:p w14:paraId="70AB2E18"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6:</w:t>
      </w:r>
    </w:p>
    <w:p w14:paraId="7214422E"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подпункты 1)-4) изложить в следующей редакции:</w:t>
      </w:r>
    </w:p>
    <w:p w14:paraId="0E3BDB78"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«1) 100% - для элементов группы 1;</w:t>
      </w:r>
    </w:p>
    <w:p w14:paraId="295F4EB5"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2) 50% - для элементов группы 2;</w:t>
      </w:r>
    </w:p>
    <w:p w14:paraId="485B2D80"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3) 40 % - для элементов группы 3;</w:t>
      </w:r>
    </w:p>
    <w:p w14:paraId="6CED66BB"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4) 20% - для элементов группы 4; »;</w:t>
      </w:r>
    </w:p>
    <w:p w14:paraId="6A8B0EF7"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подпунктом 5) следующего содержания:</w:t>
      </w:r>
    </w:p>
    <w:p w14:paraId="73C9FD75"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«5) 10% - для элементов группы 5.».</w:t>
      </w:r>
    </w:p>
    <w:p w14:paraId="270D68A4"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пунктами 6</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и 6</w:t>
      </w:r>
      <w:r w:rsidRPr="00BB5522">
        <w:rPr>
          <w:rFonts w:ascii="Times New Roman" w:hAnsi="Times New Roman" w:cs="Times New Roman"/>
          <w:sz w:val="24"/>
          <w:szCs w:val="24"/>
          <w:vertAlign w:val="superscript"/>
          <w:lang w:val="ru-RU"/>
        </w:rPr>
        <w:t>2</w:t>
      </w:r>
      <w:r w:rsidRPr="00BB5522">
        <w:rPr>
          <w:rFonts w:ascii="Times New Roman" w:hAnsi="Times New Roman" w:cs="Times New Roman"/>
          <w:sz w:val="24"/>
          <w:szCs w:val="24"/>
          <w:lang w:val="ru-RU"/>
        </w:rPr>
        <w:t xml:space="preserve"> следующего содержания:</w:t>
      </w:r>
    </w:p>
    <w:p w14:paraId="48742E39"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eastAsia="ro-MD"/>
        </w:rPr>
        <w:t>«6</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rPr>
        <w:t xml:space="preserve"> Сумма подверженности по обязательству в отношении внебалансового актива, указанного в пункте 6, определяется наименьшим из следующих процентов от номинальной стоимости обязательства после вычета определенных корректировок кредитного риска и сумм, вычтенных в соответствии с Регламентом № 109/2018:</w:t>
      </w:r>
    </w:p>
    <w:p w14:paraId="2C1E27F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процент, указанный в пункте 6, применимый к активу, в отношении которого принимается обязательство;</w:t>
      </w:r>
    </w:p>
    <w:p w14:paraId="1BEFC762"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eastAsia="ro-MD"/>
        </w:rPr>
        <w:t>2) процент, указанный в пункте 6, применимый к типу обязательства.</w:t>
      </w:r>
    </w:p>
    <w:p w14:paraId="58C0CB39"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6</w:t>
      </w:r>
      <w:r w:rsidRPr="00BB5522">
        <w:rPr>
          <w:rFonts w:ascii="Times New Roman" w:hAnsi="Times New Roman" w:cs="Times New Roman"/>
          <w:b/>
          <w:bCs/>
          <w:vertAlign w:val="superscript"/>
          <w:lang w:val="ru-RU"/>
        </w:rPr>
        <w:t>2</w:t>
      </w:r>
      <w:r w:rsidRPr="00BB5522">
        <w:rPr>
          <w:rFonts w:ascii="Times New Roman" w:hAnsi="Times New Roman" w:cs="Times New Roman"/>
          <w:b/>
          <w:bCs/>
          <w:lang w:val="ru-RU"/>
        </w:rPr>
        <w:t>.</w:t>
      </w:r>
      <w:r w:rsidRPr="00BB5522">
        <w:rPr>
          <w:rFonts w:ascii="Times New Roman" w:hAnsi="Times New Roman" w:cs="Times New Roman"/>
          <w:lang w:val="ru-RU"/>
        </w:rPr>
        <w:t xml:space="preserve"> Договорные соглашения, предложенные банком, но еще не принятые клиентом, которые станут обязательствами в случае принятия клиентом, рассматриваются как обязательства, и применимая ставка определяется в соответствии с пунктом 6. В случае договорных соглашений, отвечающих условиям, изложенным в пункте 3, в определении «обязательства» подпункты 1) – 5), применимая ставка составляет 0%.».</w:t>
      </w:r>
    </w:p>
    <w:p w14:paraId="774134A0"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7 признать утратившим силу.</w:t>
      </w:r>
    </w:p>
    <w:p w14:paraId="1B8CE60C"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8 слова «операции дачи» заменить словами «предоставляемые в качестве гарантии», а текст «</w:t>
      </w:r>
      <w:r w:rsidRPr="00BB5522">
        <w:rPr>
          <w:rFonts w:ascii="Times New Roman" w:hAnsi="Times New Roman" w:cs="Times New Roman"/>
          <w:sz w:val="24"/>
          <w:szCs w:val="24"/>
          <w:lang w:val="ru-RU" w:eastAsia="ro-MD"/>
        </w:rPr>
        <w:t xml:space="preserve">сделки выкупа, в рамках операции дачи или получения ценных </w:t>
      </w:r>
      <w:r w:rsidRPr="00BB5522">
        <w:rPr>
          <w:rFonts w:ascii="Times New Roman" w:hAnsi="Times New Roman" w:cs="Times New Roman"/>
          <w:sz w:val="24"/>
          <w:szCs w:val="24"/>
          <w:lang w:val="ru-RU" w:eastAsia="ro-MD"/>
        </w:rPr>
        <w:lastRenderedPageBreak/>
        <w:t>бумаг или товаров взаймы и в рамках сделок маржинального кредитования» заменить словами «операции финансировании посредством финансовых инструментов»</w:t>
      </w:r>
      <w:r w:rsidRPr="00BB5522">
        <w:rPr>
          <w:rFonts w:ascii="Times New Roman" w:hAnsi="Times New Roman" w:cs="Times New Roman"/>
          <w:sz w:val="24"/>
          <w:szCs w:val="24"/>
          <w:lang w:val="ru-RU"/>
        </w:rPr>
        <w:t>.</w:t>
      </w:r>
    </w:p>
    <w:p w14:paraId="07622105"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11:</w:t>
      </w:r>
    </w:p>
    <w:p w14:paraId="5A997B4E"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подпункт 9) дополнить словами «, и подверженности ADC»;</w:t>
      </w:r>
    </w:p>
    <w:p w14:paraId="4D1C4BE8"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подпункт 11) «</w:t>
      </w:r>
      <w:r w:rsidRPr="00BB5522">
        <w:rPr>
          <w:rFonts w:ascii="Times New Roman" w:hAnsi="Times New Roman" w:cs="Times New Roman"/>
          <w:sz w:val="24"/>
          <w:szCs w:val="24"/>
          <w:lang w:val="ru-RU" w:eastAsia="ro-MD"/>
        </w:rPr>
        <w:t xml:space="preserve">подверженности, связанные с очень повышенным риском» </w:t>
      </w:r>
      <w:r w:rsidRPr="00BB5522">
        <w:rPr>
          <w:rFonts w:ascii="Times New Roman" w:hAnsi="Times New Roman" w:cs="Times New Roman"/>
          <w:sz w:val="24"/>
          <w:szCs w:val="24"/>
          <w:lang w:val="ru-RU"/>
        </w:rPr>
        <w:t>признать утратившим силу;</w:t>
      </w:r>
    </w:p>
    <w:p w14:paraId="5198E4B0"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подпунктами 11</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и 11</w:t>
      </w:r>
      <w:r w:rsidRPr="00BB5522">
        <w:rPr>
          <w:rFonts w:ascii="Times New Roman" w:hAnsi="Times New Roman" w:cs="Times New Roman"/>
          <w:sz w:val="24"/>
          <w:szCs w:val="24"/>
          <w:vertAlign w:val="superscript"/>
          <w:lang w:val="ru-RU"/>
        </w:rPr>
        <w:t>2</w:t>
      </w:r>
      <w:r w:rsidRPr="00BB5522">
        <w:rPr>
          <w:rFonts w:ascii="Times New Roman" w:hAnsi="Times New Roman" w:cs="Times New Roman"/>
          <w:sz w:val="24"/>
          <w:szCs w:val="24"/>
          <w:lang w:val="ru-RU"/>
        </w:rPr>
        <w:t>) следующего содержания:</w:t>
      </w:r>
    </w:p>
    <w:p w14:paraId="718A12DE"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„11</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подверженности из субординированных долгов;</w:t>
      </w:r>
    </w:p>
    <w:p w14:paraId="5902D42B"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11</w:t>
      </w:r>
      <w:r w:rsidRPr="00BB5522">
        <w:rPr>
          <w:rFonts w:ascii="Times New Roman" w:hAnsi="Times New Roman" w:cs="Times New Roman"/>
          <w:sz w:val="24"/>
          <w:szCs w:val="24"/>
          <w:vertAlign w:val="superscript"/>
          <w:lang w:val="ru-RU"/>
        </w:rPr>
        <w:t>2</w:t>
      </w:r>
      <w:r w:rsidRPr="00BB5522">
        <w:rPr>
          <w:rFonts w:ascii="Times New Roman" w:hAnsi="Times New Roman" w:cs="Times New Roman"/>
          <w:sz w:val="24"/>
          <w:szCs w:val="24"/>
          <w:lang w:val="ru-RU"/>
        </w:rPr>
        <w:t>) подверженности в виде гарантированных облигаций;».</w:t>
      </w:r>
    </w:p>
    <w:p w14:paraId="5C9269D5"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16 слова «</w:t>
      </w:r>
      <w:r w:rsidRPr="00BB5522">
        <w:rPr>
          <w:rFonts w:ascii="Times New Roman" w:hAnsi="Times New Roman" w:cs="Times New Roman"/>
          <w:sz w:val="24"/>
          <w:szCs w:val="24"/>
          <w:lang w:val="ru-RU" w:eastAsia="ro-MD"/>
        </w:rPr>
        <w:t>весовой коэффициент риска, применяемый к соответствующему элементу, может быть изменен в соответствии» заменить текстом «сумма подверженности или коэффициент риска, применимый к данному элементу риска, в зависимости от обстоятельств, может быть изменен в соответствии с настоящим регламентом и»</w:t>
      </w:r>
      <w:r w:rsidRPr="00BB5522">
        <w:rPr>
          <w:rFonts w:ascii="Times New Roman" w:hAnsi="Times New Roman" w:cs="Times New Roman"/>
          <w:sz w:val="24"/>
          <w:szCs w:val="24"/>
          <w:lang w:val="ru-RU"/>
        </w:rPr>
        <w:t>.</w:t>
      </w:r>
      <w:bookmarkStart w:id="2" w:name="_Hlk78366134"/>
    </w:p>
    <w:p w14:paraId="77F30603"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18 изложить в следующей редакции:</w:t>
      </w:r>
    </w:p>
    <w:p w14:paraId="413AA809"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случае подверженностей из сделок и взносов в фонды гарантирования центрального контрагента (ЦКА) банки должны применять требования к учету собственных средств для рисков, связанных с ЦКА, установленные в нормативных актах Национального банка Молдовы, касающихся учета кредитного риска контрагента для банков. В случае всех других видов рисков, связанных с ЦКА, банки должны учитывать такие подверженности следующим образом:</w:t>
      </w:r>
    </w:p>
    <w:p w14:paraId="024D405C"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1) как </w:t>
      </w:r>
      <w:r w:rsidRPr="00BB5522">
        <w:rPr>
          <w:rFonts w:ascii="Times New Roman" w:hAnsi="Times New Roman" w:cs="Times New Roman"/>
          <w:sz w:val="24"/>
          <w:szCs w:val="24"/>
          <w:lang w:val="ru-RU" w:eastAsia="ro-MD"/>
        </w:rPr>
        <w:t>подверженности перед банком, для других видов подверженностей перед квалифицированным ЦКА</w:t>
      </w:r>
      <w:r w:rsidRPr="00BB5522">
        <w:rPr>
          <w:rFonts w:ascii="Times New Roman" w:hAnsi="Times New Roman" w:cs="Times New Roman"/>
          <w:sz w:val="24"/>
          <w:szCs w:val="24"/>
          <w:lang w:val="ru-RU"/>
        </w:rPr>
        <w:t>;</w:t>
      </w:r>
    </w:p>
    <w:p w14:paraId="68AAA9CA"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2) как </w:t>
      </w:r>
      <w:r w:rsidRPr="00BB5522">
        <w:rPr>
          <w:rFonts w:ascii="Times New Roman" w:hAnsi="Times New Roman" w:cs="Times New Roman"/>
          <w:sz w:val="24"/>
          <w:szCs w:val="24"/>
          <w:lang w:val="ru-RU" w:eastAsia="ro-MD"/>
        </w:rPr>
        <w:t>подверженности перед обществом</w:t>
      </w:r>
      <w:r w:rsidRPr="00BB5522">
        <w:rPr>
          <w:rFonts w:ascii="Times New Roman" w:hAnsi="Times New Roman" w:cs="Times New Roman"/>
          <w:sz w:val="24"/>
          <w:szCs w:val="24"/>
          <w:lang w:val="ru-RU"/>
        </w:rPr>
        <w:t xml:space="preserve">, </w:t>
      </w:r>
      <w:r w:rsidRPr="00BB5522">
        <w:rPr>
          <w:rFonts w:ascii="Times New Roman" w:hAnsi="Times New Roman" w:cs="Times New Roman"/>
          <w:sz w:val="24"/>
          <w:szCs w:val="24"/>
          <w:lang w:val="ru-RU" w:eastAsia="ro-MD"/>
        </w:rPr>
        <w:t>для других видов подверженностей перед неквалифицированным ЦКА</w:t>
      </w:r>
      <w:r w:rsidRPr="00BB5522">
        <w:rPr>
          <w:rFonts w:ascii="Times New Roman" w:hAnsi="Times New Roman" w:cs="Times New Roman"/>
          <w:sz w:val="24"/>
          <w:szCs w:val="24"/>
          <w:lang w:val="ru-RU"/>
        </w:rPr>
        <w:t>.».</w:t>
      </w:r>
    </w:p>
    <w:p w14:paraId="76409634"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пунктом 22</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 </w:t>
      </w:r>
    </w:p>
    <w:p w14:paraId="26CF4858"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«22</w:t>
      </w:r>
      <w:r w:rsidRPr="00BB5522">
        <w:rPr>
          <w:rFonts w:ascii="Times New Roman" w:hAnsi="Times New Roman" w:cs="Times New Roman"/>
          <w:b/>
          <w:bCs/>
          <w:vertAlign w:val="superscript"/>
          <w:lang w:val="ru-RU"/>
        </w:rPr>
        <w:t>1</w:t>
      </w:r>
      <w:r w:rsidRPr="00BB5522">
        <w:rPr>
          <w:rFonts w:ascii="Times New Roman" w:hAnsi="Times New Roman" w:cs="Times New Roman"/>
          <w:b/>
          <w:bCs/>
          <w:lang w:val="ru-RU"/>
        </w:rPr>
        <w:t>.</w:t>
      </w:r>
      <w:r w:rsidRPr="00BB5522">
        <w:rPr>
          <w:rFonts w:ascii="Times New Roman" w:hAnsi="Times New Roman" w:cs="Times New Roman"/>
          <w:lang w:val="ru-RU"/>
        </w:rPr>
        <w:t xml:space="preserve"> Максимальный срок завершения процедуры рассмотрения заявления в соответствии с пунктом 22 составляет 30 рабочих дней, исчисляемых с даты подачи заявления с приложением всех документов, которые должны быть представлены в Национальный банк Молдовы. Срок может быть продлен не более чем на 10 дней с последующим уведомлением банка не менее чем за 3 дня до истечения срока рассмотрения заявления.».</w:t>
      </w:r>
    </w:p>
    <w:p w14:paraId="791730C1"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Название части 3 «Дебитор в состоянии невозврата» главы III изложить в следующей редакции:</w:t>
      </w:r>
    </w:p>
    <w:p w14:paraId="09B665AF" w14:textId="77777777" w:rsidR="00BB5522" w:rsidRPr="00062C61" w:rsidRDefault="00BB5522" w:rsidP="00A82273">
      <w:pPr>
        <w:tabs>
          <w:tab w:val="left" w:pos="567"/>
        </w:tabs>
        <w:jc w:val="center"/>
        <w:rPr>
          <w:rFonts w:ascii="Times New Roman" w:hAnsi="Times New Roman" w:cs="Times New Roman"/>
          <w:b/>
          <w:bCs/>
          <w:i/>
          <w:iCs/>
          <w:lang w:val="ru-RU"/>
        </w:rPr>
      </w:pPr>
      <w:r w:rsidRPr="00A82273">
        <w:rPr>
          <w:rFonts w:ascii="Times New Roman" w:hAnsi="Times New Roman" w:cs="Times New Roman"/>
          <w:b/>
          <w:bCs/>
          <w:lang w:val="ru-RU"/>
        </w:rPr>
        <w:t>«</w:t>
      </w:r>
      <w:r w:rsidRPr="00062C61">
        <w:rPr>
          <w:rFonts w:ascii="Times New Roman" w:hAnsi="Times New Roman" w:cs="Times New Roman"/>
          <w:b/>
          <w:bCs/>
          <w:i/>
          <w:iCs/>
          <w:lang w:val="ru-RU"/>
        </w:rPr>
        <w:t>Часть 3</w:t>
      </w:r>
    </w:p>
    <w:p w14:paraId="3567B0EF" w14:textId="77777777" w:rsidR="00BB5522" w:rsidRPr="00A82273" w:rsidRDefault="00BB5522" w:rsidP="00A82273">
      <w:pPr>
        <w:tabs>
          <w:tab w:val="left" w:pos="567"/>
        </w:tabs>
        <w:jc w:val="center"/>
        <w:rPr>
          <w:rFonts w:ascii="Times New Roman" w:hAnsi="Times New Roman" w:cs="Times New Roman"/>
          <w:lang w:val="ru-RU"/>
        </w:rPr>
      </w:pPr>
      <w:r w:rsidRPr="00062C61">
        <w:rPr>
          <w:rFonts w:ascii="Times New Roman" w:hAnsi="Times New Roman" w:cs="Times New Roman"/>
          <w:b/>
          <w:bCs/>
          <w:i/>
          <w:iCs/>
          <w:lang w:val="ru-RU"/>
        </w:rPr>
        <w:t>Переход в состояние невозврата задолженности должника или кредитной линии</w:t>
      </w:r>
      <w:r w:rsidRPr="00A82273">
        <w:rPr>
          <w:rFonts w:ascii="Times New Roman" w:hAnsi="Times New Roman" w:cs="Times New Roman"/>
          <w:b/>
          <w:bCs/>
          <w:lang w:val="ru-RU"/>
        </w:rPr>
        <w:t>»</w:t>
      </w:r>
    </w:p>
    <w:p w14:paraId="65FB89CD"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25, подпункт 4), слова «</w:t>
      </w:r>
      <w:r w:rsidRPr="00BB5522">
        <w:rPr>
          <w:rFonts w:ascii="Times New Roman" w:hAnsi="Times New Roman" w:cs="Times New Roman"/>
          <w:sz w:val="24"/>
          <w:szCs w:val="24"/>
          <w:lang w:val="ru-RU" w:eastAsia="ro-MD"/>
        </w:rPr>
        <w:t xml:space="preserve">в срочном порядке разрешает реструктуризацию» заменить текстом </w:t>
      </w:r>
      <w:r w:rsidRPr="00BB5522">
        <w:rPr>
          <w:rFonts w:ascii="Times New Roman" w:hAnsi="Times New Roman" w:cs="Times New Roman"/>
          <w:sz w:val="24"/>
          <w:szCs w:val="24"/>
          <w:lang w:val="ru-RU"/>
        </w:rPr>
        <w:t>«соглашается с мерой реструктуризации в связи с финансовыми трудностями, как указано в пунктах 67</w:t>
      </w:r>
      <w:r w:rsidRPr="00BB5522">
        <w:rPr>
          <w:rFonts w:ascii="Times New Roman" w:hAnsi="Times New Roman" w:cs="Times New Roman"/>
          <w:sz w:val="24"/>
          <w:szCs w:val="24"/>
          <w:vertAlign w:val="superscript"/>
          <w:lang w:val="ru-RU"/>
        </w:rPr>
        <w:t>13</w:t>
      </w:r>
      <w:r w:rsidRPr="00BB5522">
        <w:rPr>
          <w:rFonts w:ascii="Times New Roman" w:hAnsi="Times New Roman" w:cs="Times New Roman"/>
          <w:sz w:val="24"/>
          <w:szCs w:val="24"/>
          <w:lang w:val="ru-RU"/>
        </w:rPr>
        <w:t>-67</w:t>
      </w:r>
      <w:r w:rsidRPr="00BB5522">
        <w:rPr>
          <w:rFonts w:ascii="Times New Roman" w:hAnsi="Times New Roman" w:cs="Times New Roman"/>
          <w:sz w:val="24"/>
          <w:szCs w:val="24"/>
          <w:vertAlign w:val="superscript"/>
          <w:lang w:val="ru-RU"/>
        </w:rPr>
        <w:t>16</w:t>
      </w:r>
      <w:r w:rsidRPr="00BB5522">
        <w:rPr>
          <w:rFonts w:ascii="Times New Roman" w:hAnsi="Times New Roman" w:cs="Times New Roman"/>
          <w:sz w:val="24"/>
          <w:szCs w:val="24"/>
          <w:lang w:val="ru-RU"/>
        </w:rPr>
        <w:t xml:space="preserve"> Регламента № 109/2018».</w:t>
      </w:r>
    </w:p>
    <w:p w14:paraId="7DE27A86"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26, подпункт 4), текст «</w:t>
      </w:r>
      <w:r w:rsidRPr="00BB5522">
        <w:rPr>
          <w:rFonts w:ascii="Times New Roman" w:hAnsi="Times New Roman" w:cs="Times New Roman"/>
          <w:sz w:val="24"/>
          <w:szCs w:val="24"/>
          <w:lang w:val="ru-RU" w:eastAsia="ro-MD"/>
        </w:rPr>
        <w:t>с порогом 2.5% от общего остатка кредитных обязательств дебитора» заменить текстом «</w:t>
      </w:r>
      <w:r w:rsidRPr="00BB5522">
        <w:rPr>
          <w:rFonts w:ascii="Times New Roman" w:hAnsi="Times New Roman" w:cs="Times New Roman"/>
          <w:sz w:val="24"/>
          <w:szCs w:val="24"/>
          <w:lang w:val="ru-RU"/>
        </w:rPr>
        <w:t>a) абсолютная величина, выраженная как максимальная сумма общего остатка просроченной задолженности по кредиту, которую должник должен банку, материнской компании банка или одной из его дочерних компаний, равная эквиваленту в леях 100 евро для подверженностей ритейл и эквиваленту в леях 500 евро для других видов подверженностей; и</w:t>
      </w:r>
    </w:p>
    <w:p w14:paraId="74836CF3" w14:textId="4EAFC275"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b) порог в 1 %, представляющий собой отношение между общим остатком просроченных кредитных обязательств должника и общей суммой всех балансовых подверженностей перед</w:t>
      </w:r>
      <w:r>
        <w:rPr>
          <w:rFonts w:ascii="Times New Roman" w:hAnsi="Times New Roman" w:cs="Times New Roman"/>
          <w:lang w:val="ru-RU"/>
        </w:rPr>
        <w:t xml:space="preserve"> </w:t>
      </w:r>
    </w:p>
    <w:p w14:paraId="70F7934C"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 xml:space="preserve"> этим дебитором, банка, материнской компании банка или одной из ее дочерних компаний, за исключением подверженностей по долевым инструментам.».</w:t>
      </w:r>
    </w:p>
    <w:p w14:paraId="64DAAF89"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28 слово «срочная» исключить, а после слова «реструктуризация» дополнить текстом «в связи с финансовыми трудностями».</w:t>
      </w:r>
    </w:p>
    <w:p w14:paraId="348D0E63"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lastRenderedPageBreak/>
        <w:t>Пункты 34 и 35 изложить в следующей редакции:</w:t>
      </w:r>
    </w:p>
    <w:p w14:paraId="226DA9DC" w14:textId="77777777" w:rsidR="00BB5522" w:rsidRPr="00BB5522" w:rsidRDefault="00BB5522" w:rsidP="00BB5522">
      <w:pPr>
        <w:ind w:firstLine="720"/>
        <w:jc w:val="both"/>
        <w:rPr>
          <w:rFonts w:ascii="Times New Roman" w:hAnsi="Times New Roman" w:cs="Times New Roman"/>
          <w:b/>
          <w:bCs/>
          <w:lang w:val="ru-RU"/>
        </w:rPr>
      </w:pPr>
      <w:r w:rsidRPr="00BB5522">
        <w:rPr>
          <w:rFonts w:ascii="Times New Roman" w:hAnsi="Times New Roman" w:cs="Times New Roman"/>
          <w:b/>
          <w:bCs/>
          <w:lang w:val="ru-RU"/>
        </w:rPr>
        <w:t xml:space="preserve">«34. </w:t>
      </w:r>
      <w:r w:rsidRPr="00BB5522">
        <w:rPr>
          <w:rFonts w:ascii="Times New Roman" w:hAnsi="Times New Roman" w:cs="Times New Roman"/>
          <w:lang w:val="ru-RU" w:eastAsia="ro-MD"/>
        </w:rPr>
        <w:t>Подверженности перед региональными администрациями или местными органами, для которых доступна оценка кредитоспособности, выполненная назначенным ECAI, получают весовой коэффициент риска в соответствии с таблицей № 1</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который соответствует оценке кредитоспособности, выданной ECAI, согласно согласованию, выполненному Национальным банком Молдовы на основании пункта 100.</w:t>
      </w:r>
    </w:p>
    <w:tbl>
      <w:tblPr>
        <w:tblW w:w="4000" w:type="pct"/>
        <w:jc w:val="center"/>
        <w:tblCellMar>
          <w:top w:w="15" w:type="dxa"/>
          <w:left w:w="15" w:type="dxa"/>
          <w:bottom w:w="15" w:type="dxa"/>
          <w:right w:w="15" w:type="dxa"/>
        </w:tblCellMar>
        <w:tblLook w:val="04A0" w:firstRow="1" w:lastRow="0" w:firstColumn="1" w:lastColumn="0" w:noHBand="0" w:noVBand="1"/>
      </w:tblPr>
      <w:tblGrid>
        <w:gridCol w:w="3382"/>
        <w:gridCol w:w="618"/>
        <w:gridCol w:w="617"/>
        <w:gridCol w:w="617"/>
        <w:gridCol w:w="750"/>
        <w:gridCol w:w="750"/>
        <w:gridCol w:w="750"/>
      </w:tblGrid>
      <w:tr w:rsidR="00BB5522" w:rsidRPr="0092454B" w14:paraId="27742CFE" w14:textId="77777777" w:rsidTr="001D7A05">
        <w:trPr>
          <w:jc w:val="center"/>
        </w:trPr>
        <w:tc>
          <w:tcPr>
            <w:tcW w:w="0" w:type="auto"/>
            <w:gridSpan w:val="7"/>
            <w:tcBorders>
              <w:top w:val="nil"/>
              <w:left w:val="nil"/>
              <w:bottom w:val="nil"/>
              <w:right w:val="nil"/>
            </w:tcBorders>
            <w:tcMar>
              <w:top w:w="24" w:type="dxa"/>
              <w:left w:w="48" w:type="dxa"/>
              <w:bottom w:w="24" w:type="dxa"/>
              <w:right w:w="48" w:type="dxa"/>
            </w:tcMar>
            <w:hideMark/>
          </w:tcPr>
          <w:p w14:paraId="641A11BF" w14:textId="77777777" w:rsidR="00BB5522" w:rsidRPr="0092454B" w:rsidRDefault="00BB5522" w:rsidP="001D7A05">
            <w:pPr>
              <w:jc w:val="right"/>
              <w:rPr>
                <w:rFonts w:ascii="Times New Roman" w:hAnsi="Times New Roman" w:cs="Times New Roman"/>
                <w:sz w:val="20"/>
                <w:szCs w:val="20"/>
                <w:lang w:eastAsia="ro-MD"/>
              </w:rPr>
            </w:pPr>
            <w:r w:rsidRPr="0092454B">
              <w:rPr>
                <w:rFonts w:ascii="Times New Roman" w:hAnsi="Times New Roman" w:cs="Times New Roman"/>
                <w:i/>
                <w:iCs/>
                <w:sz w:val="20"/>
                <w:szCs w:val="20"/>
                <w:lang w:val="ru-RU" w:eastAsia="ro-MD"/>
              </w:rPr>
              <w:t>Таблица №</w:t>
            </w:r>
            <w:r w:rsidRPr="0092454B">
              <w:rPr>
                <w:rFonts w:ascii="Times New Roman" w:hAnsi="Times New Roman" w:cs="Times New Roman"/>
                <w:i/>
                <w:iCs/>
                <w:sz w:val="20"/>
                <w:szCs w:val="20"/>
                <w:lang w:eastAsia="ro-MD"/>
              </w:rPr>
              <w:t>1</w:t>
            </w:r>
            <w:r w:rsidRPr="0092454B">
              <w:rPr>
                <w:rFonts w:ascii="Times New Roman" w:hAnsi="Times New Roman" w:cs="Times New Roman"/>
                <w:i/>
                <w:iCs/>
                <w:sz w:val="20"/>
                <w:szCs w:val="20"/>
                <w:vertAlign w:val="superscript"/>
                <w:lang w:eastAsia="ro-MD"/>
              </w:rPr>
              <w:t>1</w:t>
            </w:r>
          </w:p>
          <w:p w14:paraId="5727A866" w14:textId="77777777" w:rsidR="00BB5522" w:rsidRPr="0092454B" w:rsidRDefault="00BB5522" w:rsidP="001D7A05">
            <w:pPr>
              <w:ind w:firstLine="567"/>
              <w:jc w:val="both"/>
              <w:rPr>
                <w:rFonts w:ascii="Times New Roman" w:hAnsi="Times New Roman" w:cs="Times New Roman"/>
                <w:sz w:val="20"/>
                <w:szCs w:val="20"/>
                <w:lang w:eastAsia="ro-MD"/>
              </w:rPr>
            </w:pPr>
            <w:r w:rsidRPr="0092454B">
              <w:rPr>
                <w:rFonts w:ascii="Times New Roman" w:hAnsi="Times New Roman" w:cs="Times New Roman"/>
                <w:sz w:val="20"/>
                <w:szCs w:val="20"/>
                <w:lang w:eastAsia="ro-MD"/>
              </w:rPr>
              <w:t> </w:t>
            </w:r>
          </w:p>
        </w:tc>
      </w:tr>
      <w:tr w:rsidR="00BB5522" w:rsidRPr="0092454B" w14:paraId="1113F8A8"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EEE13E"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val="ru-RU" w:eastAsia="ro-MD"/>
              </w:rPr>
              <w:t>Уровень качества кредита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43E09E"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0CBFC0"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2504FD"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3D2863"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434CF0"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EB471D"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6</w:t>
            </w:r>
          </w:p>
        </w:tc>
      </w:tr>
      <w:tr w:rsidR="00BB5522" w:rsidRPr="0092454B" w14:paraId="40E9909C"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705B2"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val="ru-RU" w:eastAsia="ro-MD"/>
              </w:rPr>
              <w:t>Весовой коэффициент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24E23"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C71B3"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2C9D3"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58FC7"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7CE3"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90821"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150%</w:t>
            </w:r>
          </w:p>
        </w:tc>
      </w:tr>
    </w:tbl>
    <w:p w14:paraId="5B5D9A79" w14:textId="77777777" w:rsidR="00BB5522" w:rsidRPr="00BB5522" w:rsidRDefault="00BB5522" w:rsidP="00BB5522">
      <w:pPr>
        <w:tabs>
          <w:tab w:val="left" w:pos="567"/>
        </w:tabs>
        <w:jc w:val="both"/>
        <w:rPr>
          <w:rFonts w:ascii="Times New Roman" w:hAnsi="Times New Roman" w:cs="Times New Roman"/>
          <w:sz w:val="22"/>
          <w:szCs w:val="22"/>
          <w:lang w:val="ro-MD"/>
        </w:rPr>
      </w:pPr>
    </w:p>
    <w:p w14:paraId="30FBF0B8"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35.</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Подверженности перед региональными администрациями или местными органами, для которых недоступна оценка кредитоспособности, выполненная назначенным ECAI, получают весовой коэффициент риска в соответствии с уровнем кредитного качества, присвоенным подверженностям перед центральной администрацией юрисдикции, к которой относятся региональные администрации или местные органы власти, в соответствии с таблицей № 1</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которая соответствует кредитной оценке, выданной ECAI, согласно согласованию, проведенному Национальным банком Молдовы на основании пункта 100.</w:t>
      </w:r>
    </w:p>
    <w:p w14:paraId="4C4E97BD" w14:textId="77777777" w:rsidR="00BB5522" w:rsidRPr="00BB5522" w:rsidRDefault="00BB5522" w:rsidP="00BB5522">
      <w:pPr>
        <w:tabs>
          <w:tab w:val="left" w:pos="567"/>
        </w:tabs>
        <w:jc w:val="both"/>
        <w:rPr>
          <w:rFonts w:ascii="Times New Roman" w:hAnsi="Times New Roman" w:cs="Times New Roman"/>
          <w:sz w:val="22"/>
          <w:szCs w:val="22"/>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323"/>
        <w:gridCol w:w="607"/>
        <w:gridCol w:w="606"/>
        <w:gridCol w:w="737"/>
        <w:gridCol w:w="737"/>
        <w:gridCol w:w="737"/>
        <w:gridCol w:w="737"/>
      </w:tblGrid>
      <w:tr w:rsidR="00BB5522" w:rsidRPr="0092454B" w14:paraId="3CAF55B6" w14:textId="77777777" w:rsidTr="001D7A05">
        <w:trPr>
          <w:jc w:val="center"/>
        </w:trPr>
        <w:tc>
          <w:tcPr>
            <w:tcW w:w="0" w:type="auto"/>
            <w:gridSpan w:val="7"/>
            <w:tcBorders>
              <w:top w:val="nil"/>
              <w:left w:val="nil"/>
              <w:bottom w:val="nil"/>
              <w:right w:val="nil"/>
            </w:tcBorders>
            <w:tcMar>
              <w:top w:w="24" w:type="dxa"/>
              <w:left w:w="48" w:type="dxa"/>
              <w:bottom w:w="24" w:type="dxa"/>
              <w:right w:w="48" w:type="dxa"/>
            </w:tcMar>
            <w:hideMark/>
          </w:tcPr>
          <w:p w14:paraId="7E1FFFC7" w14:textId="77777777" w:rsidR="00BB5522" w:rsidRPr="0092454B" w:rsidRDefault="00BB5522" w:rsidP="001D7A05">
            <w:pPr>
              <w:jc w:val="right"/>
              <w:rPr>
                <w:rFonts w:ascii="Times New Roman" w:hAnsi="Times New Roman" w:cs="Times New Roman"/>
                <w:sz w:val="20"/>
                <w:szCs w:val="20"/>
                <w:lang w:eastAsia="ro-MD"/>
              </w:rPr>
            </w:pPr>
            <w:r w:rsidRPr="0092454B">
              <w:rPr>
                <w:rFonts w:ascii="Times New Roman" w:hAnsi="Times New Roman" w:cs="Times New Roman"/>
                <w:i/>
                <w:iCs/>
                <w:sz w:val="20"/>
                <w:szCs w:val="20"/>
                <w:lang w:val="ru-RU" w:eastAsia="ro-MD"/>
              </w:rPr>
              <w:t xml:space="preserve">Таблица № </w:t>
            </w:r>
            <w:r w:rsidRPr="0092454B">
              <w:rPr>
                <w:rFonts w:ascii="Times New Roman" w:hAnsi="Times New Roman" w:cs="Times New Roman"/>
                <w:i/>
                <w:iCs/>
                <w:sz w:val="20"/>
                <w:szCs w:val="20"/>
                <w:lang w:eastAsia="ro-MD"/>
              </w:rPr>
              <w:t>1</w:t>
            </w:r>
            <w:r w:rsidRPr="0092454B">
              <w:rPr>
                <w:rFonts w:ascii="Times New Roman" w:hAnsi="Times New Roman" w:cs="Times New Roman"/>
                <w:i/>
                <w:iCs/>
                <w:sz w:val="20"/>
                <w:szCs w:val="20"/>
                <w:vertAlign w:val="superscript"/>
                <w:lang w:eastAsia="ro-MD"/>
              </w:rPr>
              <w:t>2</w:t>
            </w:r>
          </w:p>
          <w:p w14:paraId="2CA4787E" w14:textId="77777777" w:rsidR="00BB5522" w:rsidRPr="0092454B" w:rsidRDefault="00BB5522" w:rsidP="001D7A05">
            <w:pPr>
              <w:ind w:firstLine="567"/>
              <w:jc w:val="both"/>
              <w:rPr>
                <w:rFonts w:ascii="Times New Roman" w:hAnsi="Times New Roman" w:cs="Times New Roman"/>
                <w:sz w:val="20"/>
                <w:szCs w:val="20"/>
                <w:lang w:eastAsia="ro-MD"/>
              </w:rPr>
            </w:pPr>
            <w:r w:rsidRPr="0092454B">
              <w:rPr>
                <w:rFonts w:ascii="Times New Roman" w:hAnsi="Times New Roman" w:cs="Times New Roman"/>
                <w:sz w:val="20"/>
                <w:szCs w:val="20"/>
                <w:lang w:eastAsia="ro-MD"/>
              </w:rPr>
              <w:t> </w:t>
            </w:r>
          </w:p>
        </w:tc>
      </w:tr>
      <w:tr w:rsidR="00BB5522" w:rsidRPr="0092454B" w14:paraId="4598F480"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77FC16"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val="ru-RU" w:eastAsia="ro-MD"/>
              </w:rPr>
              <w:t>Уровень качества кредита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0EB114"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AC4B59"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D34B34"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F8FABB"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B7C6E8"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566622"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6</w:t>
            </w:r>
          </w:p>
        </w:tc>
      </w:tr>
      <w:tr w:rsidR="00BB5522" w:rsidRPr="0092454B" w14:paraId="72DA32C7"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8BDA6"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val="ru-RU" w:eastAsia="ro-MD"/>
              </w:rPr>
              <w:t>Весовой коэффициент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05967"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2A4ED"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DF024"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258F7"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BC4EF"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EF06B"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150%</w:t>
            </w:r>
          </w:p>
        </w:tc>
      </w:tr>
    </w:tbl>
    <w:p w14:paraId="37DAEA83" w14:textId="77777777" w:rsidR="00BB5522" w:rsidRPr="00BB5522" w:rsidRDefault="00BB5522" w:rsidP="00BB5522">
      <w:pPr>
        <w:tabs>
          <w:tab w:val="left" w:pos="567"/>
        </w:tabs>
        <w:jc w:val="both"/>
        <w:rPr>
          <w:rFonts w:ascii="Times New Roman" w:hAnsi="Times New Roman" w:cs="Times New Roman"/>
          <w:sz w:val="22"/>
          <w:szCs w:val="22"/>
          <w:lang w:val="ro-MD"/>
        </w:rPr>
      </w:pPr>
    </w:p>
    <w:p w14:paraId="646384EB"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пунктами 35</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-35</w:t>
      </w:r>
      <w:r w:rsidRPr="00BB5522">
        <w:rPr>
          <w:rFonts w:ascii="Times New Roman" w:hAnsi="Times New Roman" w:cs="Times New Roman"/>
          <w:sz w:val="24"/>
          <w:szCs w:val="24"/>
          <w:vertAlign w:val="superscript"/>
          <w:lang w:val="ru-RU"/>
        </w:rPr>
        <w:t>5</w:t>
      </w:r>
      <w:r w:rsidRPr="00BB5522">
        <w:rPr>
          <w:rFonts w:ascii="Times New Roman" w:hAnsi="Times New Roman" w:cs="Times New Roman"/>
          <w:sz w:val="24"/>
          <w:szCs w:val="24"/>
          <w:lang w:val="ru-RU"/>
        </w:rPr>
        <w:t xml:space="preserve"> следующего содержания:</w:t>
      </w:r>
    </w:p>
    <w:p w14:paraId="58EF29B3"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«35</w:t>
      </w:r>
      <w:r w:rsidRPr="00BB5522">
        <w:rPr>
          <w:rFonts w:ascii="Times New Roman" w:hAnsi="Times New Roman" w:cs="Times New Roman"/>
          <w:b/>
          <w:bCs/>
          <w:vertAlign w:val="superscript"/>
          <w:lang w:val="ru-RU"/>
        </w:rPr>
        <w:t>1</w:t>
      </w:r>
      <w:r w:rsidRPr="00BB5522">
        <w:rPr>
          <w:rFonts w:ascii="Times New Roman" w:hAnsi="Times New Roman" w:cs="Times New Roman"/>
          <w:b/>
          <w:bCs/>
          <w:lang w:val="ru-RU"/>
        </w:rPr>
        <w:t>.</w:t>
      </w:r>
      <w:r w:rsidRPr="00BB5522">
        <w:rPr>
          <w:rFonts w:ascii="Times New Roman" w:hAnsi="Times New Roman" w:cs="Times New Roman"/>
          <w:lang w:val="ru-RU"/>
        </w:rPr>
        <w:t xml:space="preserve"> Для подверженностей, указанных в пункте 35, присваивается весовой коэффициент риска 100 %, если центральная администрация юрисдикции, к которой относятся региональные администрации или местные органы власти, не имеет рейтинга.</w:t>
      </w:r>
    </w:p>
    <w:p w14:paraId="6A1F9B4E" w14:textId="3F783ED6"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35</w:t>
      </w:r>
      <w:r w:rsidRPr="00BB5522">
        <w:rPr>
          <w:rFonts w:ascii="Times New Roman" w:hAnsi="Times New Roman" w:cs="Times New Roman"/>
          <w:b/>
          <w:bCs/>
          <w:vertAlign w:val="superscript"/>
          <w:lang w:val="ru-RU"/>
        </w:rPr>
        <w:t>2</w:t>
      </w:r>
      <w:r w:rsidRPr="00BB5522">
        <w:rPr>
          <w:rFonts w:ascii="Times New Roman" w:hAnsi="Times New Roman" w:cs="Times New Roman"/>
          <w:b/>
          <w:bCs/>
          <w:lang w:val="ru-RU"/>
        </w:rPr>
        <w:t>.</w:t>
      </w:r>
      <w:r w:rsidRPr="00BB5522">
        <w:rPr>
          <w:rFonts w:ascii="Times New Roman" w:hAnsi="Times New Roman" w:cs="Times New Roman"/>
          <w:lang w:val="ru-RU"/>
        </w:rPr>
        <w:t xml:space="preserve"> В отступление от пунктов 34 и 35, подверженности перед региональными администрациями или местными органами рассматриваются как подверженности перед</w:t>
      </w:r>
      <w:r>
        <w:rPr>
          <w:rFonts w:ascii="Times New Roman" w:hAnsi="Times New Roman" w:cs="Times New Roman"/>
          <w:lang w:val="ru-RU"/>
        </w:rPr>
        <w:t xml:space="preserve"> </w:t>
      </w:r>
      <w:r w:rsidRPr="00BB5522">
        <w:rPr>
          <w:rFonts w:ascii="Times New Roman" w:hAnsi="Times New Roman" w:cs="Times New Roman"/>
          <w:lang w:val="ru-RU"/>
        </w:rPr>
        <w:t>центральной администрации, под юрисдикцией которой они находятся, если</w:t>
      </w:r>
      <w:r>
        <w:rPr>
          <w:rFonts w:ascii="Times New Roman" w:hAnsi="Times New Roman" w:cs="Times New Roman"/>
          <w:lang w:val="ru-RU"/>
        </w:rPr>
        <w:t xml:space="preserve"> </w:t>
      </w:r>
      <w:r w:rsidRPr="00BB5522">
        <w:rPr>
          <w:rFonts w:ascii="Times New Roman" w:hAnsi="Times New Roman" w:cs="Times New Roman"/>
          <w:lang w:val="ru-RU"/>
        </w:rPr>
        <w:t>нет никакой разницы в риске</w:t>
      </w:r>
      <w:r>
        <w:rPr>
          <w:rFonts w:ascii="Times New Roman" w:hAnsi="Times New Roman" w:cs="Times New Roman"/>
          <w:lang w:val="ru-RU"/>
        </w:rPr>
        <w:t xml:space="preserve"> </w:t>
      </w:r>
      <w:r w:rsidRPr="00BB5522">
        <w:rPr>
          <w:rFonts w:ascii="Times New Roman" w:hAnsi="Times New Roman" w:cs="Times New Roman"/>
          <w:lang w:val="ru-RU"/>
        </w:rPr>
        <w:t>между этими подверженностями в результате специфических полномочий региональных</w:t>
      </w:r>
      <w:r>
        <w:rPr>
          <w:rFonts w:ascii="Times New Roman" w:hAnsi="Times New Roman" w:cs="Times New Roman"/>
          <w:lang w:val="ru-RU"/>
        </w:rPr>
        <w:t xml:space="preserve"> </w:t>
      </w:r>
      <w:r w:rsidRPr="00BB5522">
        <w:rPr>
          <w:rFonts w:ascii="Times New Roman" w:hAnsi="Times New Roman" w:cs="Times New Roman"/>
          <w:lang w:val="ru-RU"/>
        </w:rPr>
        <w:t>и местных органов</w:t>
      </w:r>
      <w:r>
        <w:rPr>
          <w:rFonts w:ascii="Times New Roman" w:hAnsi="Times New Roman" w:cs="Times New Roman"/>
          <w:lang w:val="ru-RU"/>
        </w:rPr>
        <w:t xml:space="preserve"> </w:t>
      </w:r>
      <w:r w:rsidRPr="00BB5522">
        <w:rPr>
          <w:rFonts w:ascii="Times New Roman" w:hAnsi="Times New Roman" w:cs="Times New Roman"/>
          <w:lang w:val="ru-RU"/>
        </w:rPr>
        <w:t>по сбору доходов и</w:t>
      </w:r>
      <w:r>
        <w:rPr>
          <w:rFonts w:ascii="Times New Roman" w:hAnsi="Times New Roman" w:cs="Times New Roman"/>
          <w:lang w:val="ru-RU"/>
        </w:rPr>
        <w:t xml:space="preserve"> </w:t>
      </w:r>
      <w:r w:rsidRPr="00BB5522">
        <w:rPr>
          <w:rFonts w:ascii="Times New Roman" w:hAnsi="Times New Roman" w:cs="Times New Roman"/>
          <w:lang w:val="ru-RU"/>
        </w:rPr>
        <w:t>наличия специфических институциональных положений, которые снижают риск невозврата.</w:t>
      </w:r>
    </w:p>
    <w:p w14:paraId="5995F306"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35</w:t>
      </w:r>
      <w:r w:rsidRPr="00BB5522">
        <w:rPr>
          <w:rFonts w:ascii="Times New Roman" w:hAnsi="Times New Roman" w:cs="Times New Roman"/>
          <w:b/>
          <w:bCs/>
          <w:vertAlign w:val="superscript"/>
          <w:lang w:val="ru-RU"/>
        </w:rPr>
        <w:t>3</w:t>
      </w:r>
      <w:r w:rsidRPr="00BB5522">
        <w:rPr>
          <w:rFonts w:ascii="Times New Roman" w:hAnsi="Times New Roman" w:cs="Times New Roman"/>
          <w:b/>
          <w:bCs/>
          <w:lang w:val="ru-RU"/>
        </w:rPr>
        <w:t>.</w:t>
      </w:r>
      <w:r w:rsidRPr="00BB5522">
        <w:rPr>
          <w:rFonts w:ascii="Times New Roman" w:hAnsi="Times New Roman" w:cs="Times New Roman"/>
          <w:lang w:val="ru-RU"/>
        </w:rPr>
        <w:t xml:space="preserve"> Подверженности перед церквями и религиозными общинами, учрежденным в качестве юридических лиц публичного права, в той мере, в какой они взимают сборы в соответствии с правовыми актами, предоставляющими им такое право, рассматриваются как подверженности перед региональными и местными органами. В этом случае пункт 35</w:t>
      </w:r>
      <w:r w:rsidRPr="00BB5522">
        <w:rPr>
          <w:rFonts w:ascii="Times New Roman" w:hAnsi="Times New Roman" w:cs="Times New Roman"/>
          <w:vertAlign w:val="superscript"/>
          <w:lang w:val="ru-RU"/>
        </w:rPr>
        <w:t>2</w:t>
      </w:r>
      <w:r w:rsidRPr="00BB5522">
        <w:rPr>
          <w:rFonts w:ascii="Times New Roman" w:hAnsi="Times New Roman" w:cs="Times New Roman"/>
          <w:lang w:val="ru-RU"/>
        </w:rPr>
        <w:t xml:space="preserve"> не применяется.</w:t>
      </w:r>
    </w:p>
    <w:p w14:paraId="68991866"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35</w:t>
      </w:r>
      <w:r w:rsidRPr="00BB5522">
        <w:rPr>
          <w:rFonts w:ascii="Times New Roman" w:hAnsi="Times New Roman" w:cs="Times New Roman"/>
          <w:b/>
          <w:bCs/>
          <w:vertAlign w:val="superscript"/>
          <w:lang w:val="ru-RU"/>
        </w:rPr>
        <w:t>4</w:t>
      </w:r>
      <w:r w:rsidRPr="00BB5522">
        <w:rPr>
          <w:rFonts w:ascii="Times New Roman" w:hAnsi="Times New Roman" w:cs="Times New Roman"/>
          <w:b/>
          <w:bCs/>
          <w:lang w:val="ru-RU"/>
        </w:rPr>
        <w:t>.</w:t>
      </w:r>
      <w:r w:rsidRPr="00BB5522">
        <w:rPr>
          <w:rFonts w:ascii="Times New Roman" w:hAnsi="Times New Roman" w:cs="Times New Roman"/>
          <w:lang w:val="ru-RU"/>
        </w:rPr>
        <w:t xml:space="preserve"> Церкви и религиозные общины в Республике Молдова представляют религиозные культы, упомянутые в Законе о свободе совести, мысли и вероисповедании № 125/20007.</w:t>
      </w:r>
    </w:p>
    <w:p w14:paraId="5449FE7C" w14:textId="45524D42"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35</w:t>
      </w:r>
      <w:r w:rsidRPr="00BB5522">
        <w:rPr>
          <w:rFonts w:ascii="Times New Roman" w:hAnsi="Times New Roman" w:cs="Times New Roman"/>
          <w:b/>
          <w:bCs/>
          <w:vertAlign w:val="superscript"/>
          <w:lang w:val="ru-RU"/>
        </w:rPr>
        <w:t>5</w:t>
      </w:r>
      <w:r w:rsidRPr="00BB5522">
        <w:rPr>
          <w:rFonts w:ascii="Times New Roman" w:hAnsi="Times New Roman" w:cs="Times New Roman"/>
          <w:b/>
          <w:bCs/>
          <w:lang w:val="ru-RU"/>
        </w:rPr>
        <w:t>.</w:t>
      </w:r>
      <w:r w:rsidRPr="00BB5522">
        <w:rPr>
          <w:rFonts w:ascii="Times New Roman" w:hAnsi="Times New Roman" w:cs="Times New Roman"/>
          <w:lang w:val="ru-RU"/>
        </w:rPr>
        <w:t xml:space="preserve"> В отступление от пунктов 34 и 35, когда компетентные органы третьей страны, применяющие положения надзора и регулирования, по крайней мере эквивалентные тем, которые применяются в Республике Молдова в отношении банков, в соответствии с приложением № 5, рассматривают подверженности перед</w:t>
      </w:r>
      <w:r>
        <w:rPr>
          <w:rFonts w:ascii="Times New Roman" w:hAnsi="Times New Roman" w:cs="Times New Roman"/>
          <w:lang w:val="ru-RU"/>
        </w:rPr>
        <w:t xml:space="preserve"> </w:t>
      </w:r>
      <w:r w:rsidRPr="00BB5522">
        <w:rPr>
          <w:rFonts w:ascii="Times New Roman" w:hAnsi="Times New Roman" w:cs="Times New Roman"/>
          <w:lang w:val="ru-RU"/>
        </w:rPr>
        <w:t>региональными</w:t>
      </w:r>
      <w:r>
        <w:rPr>
          <w:rFonts w:ascii="Times New Roman" w:hAnsi="Times New Roman" w:cs="Times New Roman"/>
          <w:lang w:val="ru-RU"/>
        </w:rPr>
        <w:t xml:space="preserve"> </w:t>
      </w:r>
      <w:r w:rsidRPr="00BB5522">
        <w:rPr>
          <w:rFonts w:ascii="Times New Roman" w:hAnsi="Times New Roman" w:cs="Times New Roman"/>
          <w:lang w:val="ru-RU"/>
        </w:rPr>
        <w:t>или местными органами, так же, как и подверженности перед</w:t>
      </w:r>
      <w:r>
        <w:rPr>
          <w:rFonts w:ascii="Times New Roman" w:hAnsi="Times New Roman" w:cs="Times New Roman"/>
          <w:lang w:val="ru-RU"/>
        </w:rPr>
        <w:t xml:space="preserve"> </w:t>
      </w:r>
      <w:r w:rsidRPr="00BB5522">
        <w:rPr>
          <w:rFonts w:ascii="Times New Roman" w:hAnsi="Times New Roman" w:cs="Times New Roman"/>
          <w:lang w:val="ru-RU"/>
        </w:rPr>
        <w:t>собственной центральной администрацией, и между этими подверженностями нет никакой разницы в связи с особыми полномочиями региональных администраций или местных органов</w:t>
      </w:r>
      <w:r>
        <w:rPr>
          <w:rFonts w:ascii="Times New Roman" w:hAnsi="Times New Roman" w:cs="Times New Roman"/>
          <w:lang w:val="ru-RU"/>
        </w:rPr>
        <w:t xml:space="preserve"> </w:t>
      </w:r>
      <w:r w:rsidRPr="00BB5522">
        <w:rPr>
          <w:rFonts w:ascii="Times New Roman" w:hAnsi="Times New Roman" w:cs="Times New Roman"/>
          <w:lang w:val="ru-RU"/>
        </w:rPr>
        <w:t>по сбору доходов и в связи с особыми институциональными соглашениями по снижению риска невозврата, банки могут применять к подверженностями перед региональными администрациями и местными органами те же весовые коэффициенты риска.».</w:t>
      </w:r>
    </w:p>
    <w:p w14:paraId="35B4B76F"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lastRenderedPageBreak/>
        <w:t>Пункт 37 дополнить текстом «В отступление от пунктов 34 и 35,».</w:t>
      </w:r>
    </w:p>
    <w:p w14:paraId="70EDF5BD"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38 текст «</w:t>
      </w:r>
      <w:r w:rsidRPr="00BB5522">
        <w:rPr>
          <w:rFonts w:ascii="Times New Roman" w:hAnsi="Times New Roman" w:cs="Times New Roman"/>
          <w:sz w:val="24"/>
          <w:szCs w:val="24"/>
          <w:lang w:val="ru-RU" w:eastAsia="ro-MD"/>
        </w:rPr>
        <w:t>без применения пунктов 29-30» исключить</w:t>
      </w:r>
      <w:r w:rsidRPr="00BB5522">
        <w:rPr>
          <w:rFonts w:ascii="Times New Roman" w:hAnsi="Times New Roman" w:cs="Times New Roman"/>
          <w:sz w:val="24"/>
          <w:szCs w:val="24"/>
          <w:lang w:val="ru-RU"/>
        </w:rPr>
        <w:t>.</w:t>
      </w:r>
    </w:p>
    <w:p w14:paraId="73F93A62"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40 текст «</w:t>
      </w:r>
      <w:r w:rsidRPr="00BB5522">
        <w:rPr>
          <w:rFonts w:ascii="Times New Roman" w:hAnsi="Times New Roman" w:cs="Times New Roman"/>
          <w:sz w:val="24"/>
          <w:szCs w:val="24"/>
          <w:lang w:val="ru-RU" w:eastAsia="ro-MD"/>
        </w:rPr>
        <w:t xml:space="preserve">частью 7 настоящей главы. Преференциальный подход, предусмотренный пунктом 53, для краткосрочных подверженностей не применяется к соответствующим субъектам» заменить текстом «пунктом </w:t>
      </w:r>
      <w:r w:rsidRPr="00BB5522">
        <w:rPr>
          <w:rFonts w:ascii="Times New Roman" w:hAnsi="Times New Roman" w:cs="Times New Roman"/>
          <w:sz w:val="24"/>
          <w:szCs w:val="24"/>
          <w:lang w:val="ru-RU"/>
        </w:rPr>
        <w:t>34».</w:t>
      </w:r>
    </w:p>
    <w:p w14:paraId="3B41C301"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пунктами 42</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и 42</w:t>
      </w:r>
      <w:r w:rsidRPr="00BB5522">
        <w:rPr>
          <w:rFonts w:ascii="Times New Roman" w:hAnsi="Times New Roman" w:cs="Times New Roman"/>
          <w:sz w:val="24"/>
          <w:szCs w:val="24"/>
          <w:vertAlign w:val="superscript"/>
          <w:lang w:val="ru-RU"/>
        </w:rPr>
        <w:t>2</w:t>
      </w:r>
      <w:r w:rsidRPr="00BB5522">
        <w:rPr>
          <w:rFonts w:ascii="Times New Roman" w:hAnsi="Times New Roman" w:cs="Times New Roman"/>
          <w:sz w:val="24"/>
          <w:szCs w:val="24"/>
          <w:lang w:val="ru-RU"/>
        </w:rPr>
        <w:t xml:space="preserve"> следующего содержания:</w:t>
      </w:r>
    </w:p>
    <w:p w14:paraId="64E2CB83" w14:textId="76E8969A"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«42</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исключительных случаях, подверженности перед субъектами</w:t>
      </w:r>
      <w:r>
        <w:rPr>
          <w:rFonts w:ascii="Times New Roman" w:hAnsi="Times New Roman" w:cs="Times New Roman"/>
          <w:lang w:val="ru-RU" w:eastAsia="ro-MD"/>
        </w:rPr>
        <w:t xml:space="preserve"> </w:t>
      </w:r>
      <w:r w:rsidRPr="00BB5522">
        <w:rPr>
          <w:rFonts w:ascii="Times New Roman" w:hAnsi="Times New Roman" w:cs="Times New Roman"/>
          <w:lang w:val="ru-RU" w:eastAsia="ro-MD"/>
        </w:rPr>
        <w:t>государственного сектора могут рассматриваться как подверженности перед центральной администрацией, региональной администрацией или местным органом, в юрисдикции которых они зарегистрированы, если, по мнению компетентных органов соответствующей юрисдикции, не существует разницы в риске между этими подверженностями в силу наличия надлежащей гарантии, предоставленной центральной администрацией, региональной администрацией или местным органом.</w:t>
      </w:r>
    </w:p>
    <w:p w14:paraId="6BA64BB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42</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 xml:space="preserve">Когда компетентные органы юрисдикции третьей страны, которые применяют надзорные и регулирующие положения, по крайней мере эквивалентные тем, которые применяются в Республике Молдова в отношении банков, в соответствии с приложением № 5, </w:t>
      </w:r>
      <w:r w:rsidRPr="00BB5522">
        <w:rPr>
          <w:rFonts w:ascii="Times New Roman" w:hAnsi="Times New Roman" w:cs="Times New Roman"/>
          <w:lang w:val="ru-RU"/>
        </w:rPr>
        <w:t>рассматривают подверженности перед</w:t>
      </w:r>
      <w:r w:rsidRPr="00BB5522">
        <w:rPr>
          <w:rFonts w:ascii="Times New Roman" w:hAnsi="Times New Roman" w:cs="Times New Roman"/>
          <w:lang w:val="ru-RU" w:eastAsia="ro-MD"/>
        </w:rPr>
        <w:t xml:space="preserve"> субъектами государственного сектора в соответствии с пунктами 38 и 39 или 40, банки могут применять к подверженностям перед такими субъектами государственного сектора весовые коэффициенты риска таким же образом. В противном случае банки применяют весовой коэффициент риска 100 %».</w:t>
      </w:r>
    </w:p>
    <w:p w14:paraId="65B461C2"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43 изложить в следующей редакции:</w:t>
      </w:r>
    </w:p>
    <w:p w14:paraId="5417300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«43.</w:t>
      </w:r>
      <w:r w:rsidRPr="00BB5522">
        <w:rPr>
          <w:rFonts w:ascii="Times New Roman" w:hAnsi="Times New Roman" w:cs="Times New Roman"/>
          <w:lang w:val="ru-RU" w:eastAsia="ro-MD"/>
        </w:rPr>
        <w:t xml:space="preserve"> Подверженности перед банками многостороннего развития, не упомянутым в пункте 46 и для которых имеется кредитная оценка, выданная назначенным ECAI, получают весовой коэффициент риска в соответствии с таблицей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w:t>
      </w:r>
    </w:p>
    <w:tbl>
      <w:tblPr>
        <w:tblW w:w="4000" w:type="pct"/>
        <w:jc w:val="center"/>
        <w:tblCellMar>
          <w:top w:w="15" w:type="dxa"/>
          <w:left w:w="15" w:type="dxa"/>
          <w:bottom w:w="15" w:type="dxa"/>
          <w:right w:w="15" w:type="dxa"/>
        </w:tblCellMar>
        <w:tblLook w:val="04A0" w:firstRow="1" w:lastRow="0" w:firstColumn="1" w:lastColumn="0" w:noHBand="0" w:noVBand="1"/>
      </w:tblPr>
      <w:tblGrid>
        <w:gridCol w:w="3323"/>
        <w:gridCol w:w="607"/>
        <w:gridCol w:w="606"/>
        <w:gridCol w:w="737"/>
        <w:gridCol w:w="737"/>
        <w:gridCol w:w="737"/>
        <w:gridCol w:w="737"/>
      </w:tblGrid>
      <w:tr w:rsidR="00BB5522" w:rsidRPr="0092454B" w14:paraId="157F846F" w14:textId="77777777" w:rsidTr="001D7A05">
        <w:trPr>
          <w:trHeight w:val="562"/>
          <w:jc w:val="center"/>
        </w:trPr>
        <w:tc>
          <w:tcPr>
            <w:tcW w:w="0" w:type="auto"/>
            <w:gridSpan w:val="7"/>
            <w:tcBorders>
              <w:top w:val="nil"/>
              <w:left w:val="nil"/>
              <w:bottom w:val="nil"/>
              <w:right w:val="nil"/>
            </w:tcBorders>
            <w:tcMar>
              <w:top w:w="24" w:type="dxa"/>
              <w:left w:w="48" w:type="dxa"/>
              <w:bottom w:w="24" w:type="dxa"/>
              <w:right w:w="48" w:type="dxa"/>
            </w:tcMar>
            <w:hideMark/>
          </w:tcPr>
          <w:p w14:paraId="189B8E76" w14:textId="77777777" w:rsidR="00BB5522" w:rsidRPr="0092454B" w:rsidRDefault="00BB5522" w:rsidP="001D7A05">
            <w:pPr>
              <w:jc w:val="right"/>
              <w:rPr>
                <w:rFonts w:ascii="Times New Roman" w:hAnsi="Times New Roman" w:cs="Times New Roman"/>
                <w:sz w:val="20"/>
                <w:szCs w:val="20"/>
                <w:lang w:eastAsia="ro-MD"/>
              </w:rPr>
            </w:pPr>
            <w:r w:rsidRPr="0092454B">
              <w:rPr>
                <w:rFonts w:ascii="Times New Roman" w:hAnsi="Times New Roman" w:cs="Times New Roman"/>
                <w:i/>
                <w:iCs/>
                <w:sz w:val="20"/>
                <w:szCs w:val="20"/>
                <w:lang w:val="ru-RU" w:eastAsia="ro-MD"/>
              </w:rPr>
              <w:t xml:space="preserve">Таблица № </w:t>
            </w:r>
            <w:r w:rsidRPr="0092454B">
              <w:rPr>
                <w:rFonts w:ascii="Times New Roman" w:hAnsi="Times New Roman" w:cs="Times New Roman"/>
                <w:i/>
                <w:iCs/>
                <w:sz w:val="20"/>
                <w:szCs w:val="20"/>
                <w:lang w:eastAsia="ro-MD"/>
              </w:rPr>
              <w:t>2</w:t>
            </w:r>
            <w:r w:rsidRPr="0092454B">
              <w:rPr>
                <w:rFonts w:ascii="Times New Roman" w:hAnsi="Times New Roman" w:cs="Times New Roman"/>
                <w:i/>
                <w:iCs/>
                <w:sz w:val="20"/>
                <w:szCs w:val="20"/>
                <w:vertAlign w:val="superscript"/>
                <w:lang w:eastAsia="ro-MD"/>
              </w:rPr>
              <w:t>1</w:t>
            </w:r>
          </w:p>
          <w:p w14:paraId="22B504A2" w14:textId="77777777" w:rsidR="00BB5522" w:rsidRPr="0092454B" w:rsidRDefault="00BB5522" w:rsidP="001D7A05">
            <w:pPr>
              <w:jc w:val="right"/>
              <w:rPr>
                <w:rFonts w:ascii="Times New Roman" w:hAnsi="Times New Roman" w:cs="Times New Roman"/>
                <w:sz w:val="20"/>
                <w:szCs w:val="20"/>
                <w:lang w:eastAsia="ro-MD"/>
              </w:rPr>
            </w:pPr>
            <w:r w:rsidRPr="0092454B">
              <w:rPr>
                <w:rFonts w:ascii="Times New Roman" w:hAnsi="Times New Roman" w:cs="Times New Roman"/>
                <w:sz w:val="20"/>
                <w:szCs w:val="20"/>
                <w:lang w:eastAsia="ro-MD"/>
              </w:rPr>
              <w:t> </w:t>
            </w:r>
          </w:p>
        </w:tc>
      </w:tr>
      <w:tr w:rsidR="00BB5522" w:rsidRPr="0092454B" w14:paraId="191F7605"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085809"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val="ru-RU" w:eastAsia="ro-MD"/>
              </w:rPr>
              <w:t>Уровень качества кредита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263692"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086F0E"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995B21"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49E253"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7C3BC1"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0D3E64"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6</w:t>
            </w:r>
          </w:p>
        </w:tc>
      </w:tr>
      <w:tr w:rsidR="00BB5522" w:rsidRPr="0092454B" w14:paraId="4C4D8B16"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F62AC"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val="ru-RU" w:eastAsia="ro-MD"/>
              </w:rPr>
              <w:t>Весовой коэффициент риска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95DE9"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4B665"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6192E"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0E768"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A57A0"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05C9B"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150%</w:t>
            </w:r>
          </w:p>
        </w:tc>
      </w:tr>
    </w:tbl>
    <w:p w14:paraId="55DDB098"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eastAsia="ro-MD"/>
        </w:rPr>
        <w:t>Дополнить пунктом 43</w:t>
      </w:r>
      <w:r w:rsidRPr="00BB5522">
        <w:rPr>
          <w:rFonts w:ascii="Times New Roman" w:hAnsi="Times New Roman" w:cs="Times New Roman"/>
          <w:sz w:val="24"/>
          <w:szCs w:val="24"/>
          <w:vertAlign w:val="superscript"/>
          <w:lang w:val="ru-RU" w:eastAsia="ro-MD"/>
        </w:rPr>
        <w:t>1</w:t>
      </w:r>
      <w:r w:rsidRPr="00BB5522">
        <w:rPr>
          <w:rFonts w:ascii="Times New Roman" w:hAnsi="Times New Roman" w:cs="Times New Roman"/>
          <w:sz w:val="24"/>
          <w:szCs w:val="24"/>
          <w:lang w:val="ru-RU" w:eastAsia="ro-MD"/>
        </w:rPr>
        <w:t xml:space="preserve"> следующего содержания:</w:t>
      </w:r>
    </w:p>
    <w:p w14:paraId="34CC9CB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«43</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Весовой коэффициент риска для подверженностей перед банками многостороннего развития, которые не упомянуты в пункте 46 и для которых не доступна кредитная оценка, выданная назначенным ECAI, составляет 50 %».</w:t>
      </w:r>
    </w:p>
    <w:p w14:paraId="28A629F3"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eastAsia="ro-MD"/>
        </w:rPr>
        <w:t>Пункт 44 признать утратившим силу.</w:t>
      </w:r>
    </w:p>
    <w:p w14:paraId="09A40B99"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Пункт 46 дополнить подпунктами 15) и 16) </w:t>
      </w:r>
      <w:r w:rsidRPr="00BB5522">
        <w:rPr>
          <w:rFonts w:ascii="Times New Roman" w:hAnsi="Times New Roman" w:cs="Times New Roman"/>
          <w:sz w:val="24"/>
          <w:szCs w:val="24"/>
          <w:lang w:val="ru-RU" w:eastAsia="ro-MD"/>
        </w:rPr>
        <w:t>следующего содержания</w:t>
      </w:r>
      <w:r w:rsidRPr="00BB5522">
        <w:rPr>
          <w:rFonts w:ascii="Times New Roman" w:hAnsi="Times New Roman" w:cs="Times New Roman"/>
          <w:sz w:val="24"/>
          <w:szCs w:val="24"/>
          <w:lang w:val="ru-RU"/>
        </w:rPr>
        <w:t>:</w:t>
      </w:r>
    </w:p>
    <w:p w14:paraId="755DA886" w14:textId="77777777" w:rsidR="00BB5522" w:rsidRPr="00AA531E" w:rsidRDefault="00BB5522" w:rsidP="00BB5522">
      <w:pPr>
        <w:ind w:firstLine="720"/>
        <w:jc w:val="both"/>
        <w:rPr>
          <w:rFonts w:ascii="Times New Roman" w:hAnsi="Times New Roman" w:cs="Times New Roman"/>
          <w:lang w:val="en-US" w:eastAsia="ro-MD"/>
        </w:rPr>
      </w:pPr>
      <w:r w:rsidRPr="00AA531E">
        <w:rPr>
          <w:rFonts w:ascii="Times New Roman" w:hAnsi="Times New Roman" w:cs="Times New Roman"/>
          <w:lang w:val="en-US"/>
        </w:rPr>
        <w:t>„</w:t>
      </w:r>
      <w:r w:rsidRPr="00AA531E">
        <w:rPr>
          <w:rFonts w:ascii="Times New Roman" w:hAnsi="Times New Roman" w:cs="Times New Roman"/>
          <w:lang w:val="en-US" w:eastAsia="ro-MD"/>
        </w:rPr>
        <w:t xml:space="preserve">15) </w:t>
      </w:r>
      <w:r w:rsidRPr="00BB5522">
        <w:rPr>
          <w:rFonts w:ascii="Times New Roman" w:hAnsi="Times New Roman" w:cs="Times New Roman"/>
          <w:lang w:val="ru-RU" w:eastAsia="ro-MD"/>
        </w:rPr>
        <w:t>Международная</w:t>
      </w:r>
      <w:r w:rsidRPr="00AA531E">
        <w:rPr>
          <w:rFonts w:ascii="Times New Roman" w:hAnsi="Times New Roman" w:cs="Times New Roman"/>
          <w:lang w:val="en-US" w:eastAsia="ro-MD"/>
        </w:rPr>
        <w:t xml:space="preserve"> </w:t>
      </w:r>
      <w:r w:rsidRPr="00BB5522">
        <w:rPr>
          <w:rFonts w:ascii="Times New Roman" w:hAnsi="Times New Roman" w:cs="Times New Roman"/>
          <w:lang w:val="ru-RU" w:eastAsia="ro-MD"/>
        </w:rPr>
        <w:t>ассоциация</w:t>
      </w:r>
      <w:r w:rsidRPr="00AA531E">
        <w:rPr>
          <w:rFonts w:ascii="Times New Roman" w:hAnsi="Times New Roman" w:cs="Times New Roman"/>
          <w:lang w:val="en-US" w:eastAsia="ro-MD"/>
        </w:rPr>
        <w:t xml:space="preserve"> </w:t>
      </w:r>
      <w:r w:rsidRPr="00BB5522">
        <w:rPr>
          <w:rFonts w:ascii="Times New Roman" w:hAnsi="Times New Roman" w:cs="Times New Roman"/>
          <w:lang w:val="ru-RU" w:eastAsia="ro-MD"/>
        </w:rPr>
        <w:t>развития</w:t>
      </w:r>
      <w:r w:rsidRPr="00AA531E">
        <w:rPr>
          <w:rFonts w:ascii="Times New Roman" w:hAnsi="Times New Roman" w:cs="Times New Roman"/>
          <w:lang w:val="en-US" w:eastAsia="ro-MD"/>
        </w:rPr>
        <w:t xml:space="preserve"> (</w:t>
      </w:r>
      <w:r w:rsidRPr="00AA531E">
        <w:rPr>
          <w:rFonts w:ascii="Times New Roman" w:hAnsi="Times New Roman" w:cs="Times New Roman"/>
          <w:i/>
          <w:iCs/>
          <w:lang w:val="en-US" w:eastAsia="ro-MD"/>
        </w:rPr>
        <w:t>International Development Association</w:t>
      </w:r>
      <w:proofErr w:type="gramStart"/>
      <w:r w:rsidRPr="00AA531E">
        <w:rPr>
          <w:rFonts w:ascii="Times New Roman" w:hAnsi="Times New Roman" w:cs="Times New Roman"/>
          <w:lang w:val="en-US" w:eastAsia="ro-MD"/>
        </w:rPr>
        <w:t>);</w:t>
      </w:r>
      <w:proofErr w:type="gramEnd"/>
    </w:p>
    <w:p w14:paraId="25170282" w14:textId="77777777" w:rsidR="00BB5522" w:rsidRPr="00AA531E" w:rsidRDefault="00BB5522" w:rsidP="00BB5522">
      <w:pPr>
        <w:ind w:firstLine="720"/>
        <w:jc w:val="both"/>
        <w:rPr>
          <w:rFonts w:ascii="Times New Roman" w:hAnsi="Times New Roman" w:cs="Times New Roman"/>
          <w:lang w:val="en-US"/>
        </w:rPr>
      </w:pPr>
      <w:r w:rsidRPr="00AA531E">
        <w:rPr>
          <w:rFonts w:ascii="Times New Roman" w:hAnsi="Times New Roman" w:cs="Times New Roman"/>
          <w:lang w:val="en-US" w:eastAsia="ro-MD"/>
        </w:rPr>
        <w:t xml:space="preserve">16) </w:t>
      </w:r>
      <w:r w:rsidRPr="00BB5522">
        <w:rPr>
          <w:rFonts w:ascii="Times New Roman" w:hAnsi="Times New Roman" w:cs="Times New Roman"/>
          <w:lang w:val="ru-RU" w:eastAsia="ro-MD"/>
        </w:rPr>
        <w:t>Азиатский</w:t>
      </w:r>
      <w:r w:rsidRPr="00AA531E">
        <w:rPr>
          <w:rFonts w:ascii="Times New Roman" w:hAnsi="Times New Roman" w:cs="Times New Roman"/>
          <w:lang w:val="en-US" w:eastAsia="ro-MD"/>
        </w:rPr>
        <w:t xml:space="preserve"> </w:t>
      </w:r>
      <w:r w:rsidRPr="00BB5522">
        <w:rPr>
          <w:rFonts w:ascii="Times New Roman" w:hAnsi="Times New Roman" w:cs="Times New Roman"/>
          <w:lang w:val="ru-RU" w:eastAsia="ro-MD"/>
        </w:rPr>
        <w:t>банк</w:t>
      </w:r>
      <w:r w:rsidRPr="00AA531E">
        <w:rPr>
          <w:rFonts w:ascii="Times New Roman" w:hAnsi="Times New Roman" w:cs="Times New Roman"/>
          <w:lang w:val="en-US" w:eastAsia="ro-MD"/>
        </w:rPr>
        <w:t xml:space="preserve"> </w:t>
      </w:r>
      <w:r w:rsidRPr="00BB5522">
        <w:rPr>
          <w:rFonts w:ascii="Times New Roman" w:hAnsi="Times New Roman" w:cs="Times New Roman"/>
          <w:lang w:val="ru-RU" w:eastAsia="ro-MD"/>
        </w:rPr>
        <w:t>инфраструктурных</w:t>
      </w:r>
      <w:r w:rsidRPr="00AA531E">
        <w:rPr>
          <w:rFonts w:ascii="Times New Roman" w:hAnsi="Times New Roman" w:cs="Times New Roman"/>
          <w:lang w:val="en-US" w:eastAsia="ro-MD"/>
        </w:rPr>
        <w:t xml:space="preserve"> </w:t>
      </w:r>
      <w:r w:rsidRPr="00BB5522">
        <w:rPr>
          <w:rFonts w:ascii="Times New Roman" w:hAnsi="Times New Roman" w:cs="Times New Roman"/>
          <w:lang w:val="ru-RU" w:eastAsia="ro-MD"/>
        </w:rPr>
        <w:t>инвестиций</w:t>
      </w:r>
      <w:r w:rsidRPr="00AA531E">
        <w:rPr>
          <w:rFonts w:ascii="Times New Roman" w:hAnsi="Times New Roman" w:cs="Times New Roman"/>
          <w:lang w:val="en-US" w:eastAsia="ro-MD"/>
        </w:rPr>
        <w:t xml:space="preserve"> (</w:t>
      </w:r>
      <w:r w:rsidRPr="00AA531E">
        <w:rPr>
          <w:rFonts w:ascii="Times New Roman" w:hAnsi="Times New Roman" w:cs="Times New Roman"/>
          <w:i/>
          <w:iCs/>
          <w:lang w:val="en-US" w:eastAsia="ro-MD"/>
        </w:rPr>
        <w:t>Asian Infrastructure Investment Bank</w:t>
      </w:r>
      <w:r w:rsidRPr="00AA531E">
        <w:rPr>
          <w:rFonts w:ascii="Times New Roman" w:hAnsi="Times New Roman" w:cs="Times New Roman"/>
          <w:lang w:val="en-US" w:eastAsia="ro-MD"/>
        </w:rPr>
        <w:t>).».</w:t>
      </w:r>
    </w:p>
    <w:p w14:paraId="7EC8095E"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47 подпункт 1) изложить в следующей редакции:</w:t>
      </w:r>
    </w:p>
    <w:p w14:paraId="5B1C5AA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rPr>
        <w:t>„</w:t>
      </w:r>
      <w:r w:rsidRPr="00BB5522">
        <w:rPr>
          <w:rFonts w:ascii="Times New Roman" w:hAnsi="Times New Roman" w:cs="Times New Roman"/>
          <w:lang w:val="ru-RU" w:eastAsia="ro-MD"/>
        </w:rPr>
        <w:t xml:space="preserve">1) Европейский союз и Европейское сообщество по атомной энергии </w:t>
      </w:r>
      <w:r w:rsidRPr="00BB5522">
        <w:rPr>
          <w:rFonts w:ascii="Times New Roman" w:hAnsi="Times New Roman" w:cs="Times New Roman"/>
          <w:i/>
          <w:iCs/>
          <w:lang w:val="ru-RU" w:eastAsia="ro-MD"/>
        </w:rPr>
        <w:t>(European Union</w:t>
      </w:r>
      <w:r w:rsidRPr="00BB5522">
        <w:rPr>
          <w:rFonts w:ascii="Times New Roman" w:hAnsi="Times New Roman" w:cs="Times New Roman"/>
          <w:lang w:val="ru-RU"/>
        </w:rPr>
        <w:t xml:space="preserve"> </w:t>
      </w:r>
      <w:proofErr w:type="spellStart"/>
      <w:r w:rsidRPr="00BB5522">
        <w:rPr>
          <w:rFonts w:ascii="Times New Roman" w:hAnsi="Times New Roman" w:cs="Times New Roman"/>
          <w:i/>
          <w:iCs/>
          <w:lang w:val="ru-RU"/>
        </w:rPr>
        <w:t>and</w:t>
      </w:r>
      <w:proofErr w:type="spellEnd"/>
      <w:r w:rsidRPr="00BB5522">
        <w:rPr>
          <w:rFonts w:ascii="Times New Roman" w:hAnsi="Times New Roman" w:cs="Times New Roman"/>
          <w:lang w:val="ru-RU"/>
        </w:rPr>
        <w:t xml:space="preserve"> </w:t>
      </w:r>
      <w:proofErr w:type="spellStart"/>
      <w:r w:rsidRPr="00BB5522">
        <w:rPr>
          <w:rFonts w:ascii="Times New Roman" w:hAnsi="Times New Roman" w:cs="Times New Roman"/>
          <w:i/>
          <w:iCs/>
          <w:lang w:val="ru-RU" w:eastAsia="ro-MD"/>
        </w:rPr>
        <w:t>the</w:t>
      </w:r>
      <w:proofErr w:type="spellEnd"/>
      <w:r w:rsidRPr="00BB5522">
        <w:rPr>
          <w:rFonts w:ascii="Times New Roman" w:hAnsi="Times New Roman" w:cs="Times New Roman"/>
          <w:i/>
          <w:iCs/>
          <w:lang w:val="ru-RU" w:eastAsia="ro-MD"/>
        </w:rPr>
        <w:t xml:space="preserve"> European Atomic Energy Community)</w:t>
      </w:r>
      <w:r w:rsidRPr="00BB5522">
        <w:rPr>
          <w:rFonts w:ascii="Times New Roman" w:hAnsi="Times New Roman" w:cs="Times New Roman"/>
          <w:lang w:val="ru-RU" w:eastAsia="ro-MD"/>
        </w:rPr>
        <w:t>;”.</w:t>
      </w:r>
    </w:p>
    <w:p w14:paraId="69CF7EAE"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eastAsia="ro-MD"/>
        </w:rPr>
        <w:t>Пункт 50 признать утратившим силу</w:t>
      </w:r>
      <w:r w:rsidRPr="00BB5522">
        <w:rPr>
          <w:rFonts w:ascii="Times New Roman" w:hAnsi="Times New Roman" w:cs="Times New Roman"/>
          <w:sz w:val="24"/>
          <w:szCs w:val="24"/>
          <w:lang w:val="ru-RU"/>
        </w:rPr>
        <w:t>.</w:t>
      </w:r>
    </w:p>
    <w:p w14:paraId="583BBF43"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51 слова «банками и» исключить.</w:t>
      </w:r>
    </w:p>
    <w:p w14:paraId="07255651"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52:</w:t>
      </w:r>
    </w:p>
    <w:p w14:paraId="3E6D2742"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текст «</w:t>
      </w:r>
      <w:r w:rsidRPr="00BB5522">
        <w:rPr>
          <w:rFonts w:ascii="Times New Roman" w:hAnsi="Times New Roman" w:cs="Times New Roman"/>
          <w:sz w:val="24"/>
          <w:szCs w:val="24"/>
          <w:lang w:val="ru-RU" w:eastAsia="ro-MD"/>
        </w:rPr>
        <w:t>с остаточным сроком погашения более трех месяцев» исключить;</w:t>
      </w:r>
    </w:p>
    <w:p w14:paraId="7C87F3E7"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таблице № 3 весовой коэффициент риска «50%», относящийся к уровню кредитного качества 2, заменить на «30%».</w:t>
      </w:r>
    </w:p>
    <w:p w14:paraId="06A4D876"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53:</w:t>
      </w:r>
    </w:p>
    <w:p w14:paraId="7D10DDF0"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 слово «остаточным» заменить словом «первоначальным»;</w:t>
      </w:r>
    </w:p>
    <w:p w14:paraId="0B1F2D70"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после слов «</w:t>
      </w:r>
      <w:r w:rsidRPr="00BB5522">
        <w:rPr>
          <w:rFonts w:ascii="Times New Roman" w:hAnsi="Times New Roman" w:cs="Times New Roman"/>
          <w:sz w:val="24"/>
          <w:szCs w:val="24"/>
          <w:lang w:val="ru-RU" w:eastAsia="ro-MD"/>
        </w:rPr>
        <w:t>назначенным ECAI» дополнить текстом «и</w:t>
      </w:r>
      <w:r w:rsidRPr="00BB5522">
        <w:rPr>
          <w:rFonts w:ascii="Times New Roman" w:hAnsi="Times New Roman" w:cs="Times New Roman"/>
          <w:sz w:val="24"/>
          <w:szCs w:val="24"/>
          <w:lang w:val="ru-RU"/>
        </w:rPr>
        <w:t xml:space="preserve"> подверженности, возникающие в результате торгового оборота через национальные границы с первоначальным сроком погашения не более шести месяцев, для которых имеется кредитная оценка, выполненная назначенным ECAI».</w:t>
      </w:r>
    </w:p>
    <w:p w14:paraId="461ECEDF"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lastRenderedPageBreak/>
        <w:t>Пункт 55 изложить в следующей редакции:</w:t>
      </w:r>
    </w:p>
    <w:p w14:paraId="26F308CB"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«55.</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Подверженности перед банками, для которых не существует кредитная оценка, осуществленная назначенным ECAI, относятся к одному из рейтинговых классов, указанных в пунктах</w:t>
      </w:r>
      <w:r w:rsidRPr="00BB5522">
        <w:rPr>
          <w:rFonts w:ascii="Times New Roman" w:hAnsi="Times New Roman" w:cs="Times New Roman"/>
          <w:lang w:val="ru-RU"/>
        </w:rPr>
        <w:t xml:space="preserve"> 55</w:t>
      </w:r>
      <w:r w:rsidRPr="00BB5522">
        <w:rPr>
          <w:rFonts w:ascii="Times New Roman" w:hAnsi="Times New Roman" w:cs="Times New Roman"/>
          <w:vertAlign w:val="superscript"/>
          <w:lang w:val="ru-RU"/>
        </w:rPr>
        <w:t>1</w:t>
      </w:r>
      <w:r w:rsidRPr="00BB5522">
        <w:rPr>
          <w:rFonts w:ascii="Times New Roman" w:hAnsi="Times New Roman" w:cs="Times New Roman"/>
          <w:lang w:val="ru-RU"/>
        </w:rPr>
        <w:t xml:space="preserve"> -55</w:t>
      </w:r>
      <w:r w:rsidRPr="00BB5522">
        <w:rPr>
          <w:rFonts w:ascii="Times New Roman" w:hAnsi="Times New Roman" w:cs="Times New Roman"/>
          <w:vertAlign w:val="superscript"/>
          <w:lang w:val="ru-RU"/>
        </w:rPr>
        <w:t>4</w:t>
      </w:r>
      <w:r w:rsidRPr="00BB5522">
        <w:rPr>
          <w:rFonts w:ascii="Times New Roman" w:hAnsi="Times New Roman" w:cs="Times New Roman"/>
          <w:lang w:val="ru-RU"/>
        </w:rPr>
        <w:t>».</w:t>
      </w:r>
    </w:p>
    <w:p w14:paraId="54A52E09"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eastAsia="ro-MD"/>
        </w:rPr>
        <w:t xml:space="preserve">Дополнить пунктами </w:t>
      </w:r>
      <w:r w:rsidRPr="00BB5522">
        <w:rPr>
          <w:rFonts w:ascii="Times New Roman" w:hAnsi="Times New Roman" w:cs="Times New Roman"/>
          <w:sz w:val="24"/>
          <w:szCs w:val="24"/>
          <w:lang w:val="ru-RU"/>
        </w:rPr>
        <w:t>55</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-55</w:t>
      </w:r>
      <w:r w:rsidRPr="00BB5522">
        <w:rPr>
          <w:rFonts w:ascii="Times New Roman" w:hAnsi="Times New Roman" w:cs="Times New Roman"/>
          <w:sz w:val="24"/>
          <w:szCs w:val="24"/>
          <w:vertAlign w:val="superscript"/>
          <w:lang w:val="ru-RU"/>
        </w:rPr>
        <w:t>7</w:t>
      </w:r>
      <w:r w:rsidRPr="00BB5522">
        <w:rPr>
          <w:rFonts w:ascii="Times New Roman" w:hAnsi="Times New Roman" w:cs="Times New Roman"/>
          <w:sz w:val="24"/>
          <w:szCs w:val="24"/>
          <w:lang w:val="ru-RU"/>
        </w:rPr>
        <w:t xml:space="preserve"> </w:t>
      </w:r>
      <w:r w:rsidRPr="00BB5522">
        <w:rPr>
          <w:rFonts w:ascii="Times New Roman" w:hAnsi="Times New Roman" w:cs="Times New Roman"/>
          <w:sz w:val="24"/>
          <w:szCs w:val="24"/>
          <w:lang w:val="ru-RU" w:eastAsia="ro-MD"/>
        </w:rPr>
        <w:t>следующего содержания</w:t>
      </w:r>
      <w:r w:rsidRPr="00BB5522">
        <w:rPr>
          <w:rFonts w:ascii="Times New Roman" w:hAnsi="Times New Roman" w:cs="Times New Roman"/>
          <w:sz w:val="24"/>
          <w:szCs w:val="24"/>
          <w:lang w:val="ru-RU"/>
        </w:rPr>
        <w:t>:</w:t>
      </w:r>
    </w:p>
    <w:p w14:paraId="5FE3E46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«55</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Если в совокупности выполняются следующие условия, подверженности перед банками, относятся к классу рейтинга A:</w:t>
      </w:r>
    </w:p>
    <w:p w14:paraId="44BD90F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банк обладает достаточной способностью своевременно выполнять свои финансовые обязательства, включая погашение основной суммы долга и процентов, в течение ожидаемого срока действия активов или рисков и независимо от экономических циклов и условий торговли;</w:t>
      </w:r>
    </w:p>
    <w:p w14:paraId="377030BF" w14:textId="0B249A3D"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банк соответствует или превосходит требования, изложенные в пункте 130 Регламента № 109/2018, с учетом мер для банков, направленных на снижение системного риска в отношении уровня собственных средств и уровня буфера консервации капитала, в зависимости от обстоятельств, конкретных требований к собственным средствам в соответствии со статьей 139 Закона № 202/2017, требования по комбинированному буферу, определенному</w:t>
      </w:r>
      <w:r>
        <w:rPr>
          <w:rFonts w:ascii="Times New Roman" w:hAnsi="Times New Roman" w:cs="Times New Roman"/>
          <w:lang w:val="ru-RU" w:eastAsia="ro-MD"/>
        </w:rPr>
        <w:t xml:space="preserve"> </w:t>
      </w:r>
      <w:r w:rsidRPr="00BB5522">
        <w:rPr>
          <w:rFonts w:ascii="Times New Roman" w:hAnsi="Times New Roman" w:cs="Times New Roman"/>
          <w:lang w:val="ru-RU" w:eastAsia="ro-MD"/>
        </w:rPr>
        <w:t>в Регламенте о буферах капитала банков, утвержденного Постановлением Исполнительного комитета Национального банка Молдовы № 110/2018 (далее – регламент № 110/2018), или любых эквивалентных и дополнительных местных надзорных или регулирующих требований третьих стран, в той мере, в какой эти требования опубликованы и должны быть выполнены за счет основного собственного капитала первого уровня, капитала первого уровня или собственных средств, в зависимости от обстоятельств.;</w:t>
      </w:r>
    </w:p>
    <w:p w14:paraId="660AEC5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информация, указывающая, были ли требования, упомянутые в подпункте 2), выполнены или превышены банком, является общедоступной или предоставляется банку-кредитору иным образом;</w:t>
      </w:r>
    </w:p>
    <w:p w14:paraId="4C1AE24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оценка, проведенная банком-кредитором в соответствии с требованиями в отношении кредитного риска и риска контрагента, предусмотренными пунктами 240-247 Регламента об основах управлении деятельностью банков № 322/2018 (далее — Регламент № 322/2018) не показали, что банк не соответствует условиям, предусмотренным подпунктами 1) и 2).</w:t>
      </w:r>
    </w:p>
    <w:p w14:paraId="3E68DCD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55</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Если в совокупности выполняются следующие условия, но одно или несколько условий пункта 55</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xml:space="preserve"> не выполняются, то подверженности перед банками, попадают в рейтинговый класс B:</w:t>
      </w:r>
    </w:p>
    <w:p w14:paraId="57EC423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банк подвержен существенному кредитному риску, включая возможности погашения, зависящие от наличия стабильных или благоприятных экономических или коммерческих условий;</w:t>
      </w:r>
    </w:p>
    <w:p w14:paraId="1DB6628D" w14:textId="5EC8BD3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банк выполняет или превышает требование, предусмотренное пунктом 130 Регламента№ 109/2018, с учетом мер для банков, направленных на снижение системного риска в отношении уровня собственных средств, в зависимости от случая, специфические требования к собственным средствам в соответствии со статьей 139 Закона № 202/2017 или любые эквивалентные и дополнительные местные надзорные или регуляторные требования третьих стран, в той мере, в какой эти требования опубликованы и должны быть выполнены с помощью собственных основных средств 1 уровня, собственных средств 1 уровня</w:t>
      </w:r>
      <w:r>
        <w:rPr>
          <w:rFonts w:ascii="Times New Roman" w:hAnsi="Times New Roman" w:cs="Times New Roman"/>
          <w:lang w:val="ru-RU" w:eastAsia="ro-MD"/>
        </w:rPr>
        <w:t xml:space="preserve"> </w:t>
      </w:r>
      <w:r w:rsidRPr="00BB5522">
        <w:rPr>
          <w:rFonts w:ascii="Times New Roman" w:hAnsi="Times New Roman" w:cs="Times New Roman"/>
          <w:lang w:val="ru-RU" w:eastAsia="ro-MD"/>
        </w:rPr>
        <w:t>или собственных средств, в зависимости от обстоятельств;</w:t>
      </w:r>
    </w:p>
    <w:p w14:paraId="78EF71C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информация, указывающая, были ли требования, упомянутые в подпункте 2), выполнены или превышены банком, является общедоступной или предоставляется банку-кредитору иным образом;</w:t>
      </w:r>
    </w:p>
    <w:p w14:paraId="14EC756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оценка, проведенная банком-кредитором в соответствии с требованиями в отношении кредитного риска и риска контрагента, предусмотренными пунктами 240-247 Регламента № 322/2018, не показала, что банк не соответствует условиям, предусмотренным подпунктами 1) и 2).</w:t>
      </w:r>
    </w:p>
    <w:p w14:paraId="4E60940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55</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смысле подпункта 2) пункта 55</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местные требования по надзору или </w:t>
      </w:r>
      <w:r w:rsidRPr="00BB5522">
        <w:rPr>
          <w:rFonts w:ascii="Times New Roman" w:hAnsi="Times New Roman" w:cs="Times New Roman"/>
          <w:lang w:val="ru-RU" w:eastAsia="ro-MD"/>
        </w:rPr>
        <w:lastRenderedPageBreak/>
        <w:t>эквивалентные и дополнительные регуляторные требования не включают буферы капитала, эквивалентные тем, которые определены в Регламенте № 110/2018.</w:t>
      </w:r>
    </w:p>
    <w:p w14:paraId="6A1AF54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55</w:t>
      </w:r>
      <w:r w:rsidRPr="00BB5522">
        <w:rPr>
          <w:rFonts w:ascii="Times New Roman" w:hAnsi="Times New Roman" w:cs="Times New Roman"/>
          <w:b/>
          <w:bCs/>
          <w:vertAlign w:val="superscript"/>
          <w:lang w:val="ru-RU" w:eastAsia="ro-MD"/>
        </w:rPr>
        <w:t>4</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Если подверженности перед банками не подпадают под класс рейтинга A или B, или если выполняется любое из следующих условий, подверженности перед банками подпадают под класс рейтинга C:</w:t>
      </w:r>
    </w:p>
    <w:p w14:paraId="27409BD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банк имеет значительные риски невыполнения обязательств и ограниченные маржи безопасности;</w:t>
      </w:r>
    </w:p>
    <w:p w14:paraId="74A7EC1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наличие неблагоприятных коммерческих, финансовых или экономических условий с высокой вероятностью может привести или привело к неспособности банка выполнять свои финансовые обязательства;</w:t>
      </w:r>
    </w:p>
    <w:p w14:paraId="6918E56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внешний аудитор вынес отрицательное аудиторское заключение или выразил серьезные сомнения в отношении способности банка продолжать свою деятельность в своих аудированных финансовых отчетах или в аудированных отчетах, составленных им за последние 12 месяцев.</w:t>
      </w:r>
    </w:p>
    <w:p w14:paraId="7B2673EA" w14:textId="3A643069"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eastAsia="ro-MD"/>
        </w:rPr>
        <w:t>55</w:t>
      </w:r>
      <w:r w:rsidRPr="00BB5522">
        <w:rPr>
          <w:rFonts w:ascii="Times New Roman" w:hAnsi="Times New Roman" w:cs="Times New Roman"/>
          <w:b/>
          <w:bCs/>
          <w:vertAlign w:val="superscript"/>
          <w:lang w:val="ru-RU" w:eastAsia="ro-MD"/>
        </w:rPr>
        <w:t>5</w:t>
      </w:r>
      <w:r w:rsidRPr="00BB5522">
        <w:rPr>
          <w:rFonts w:ascii="Times New Roman" w:hAnsi="Times New Roman" w:cs="Times New Roman"/>
          <w:b/>
          <w:bCs/>
          <w:lang w:val="ru-RU" w:eastAsia="ro-MD"/>
        </w:rPr>
        <w:t>.</w:t>
      </w:r>
      <w:r w:rsidRPr="00BB5522">
        <w:rPr>
          <w:rFonts w:ascii="Times New Roman" w:hAnsi="Times New Roman" w:cs="Times New Roman"/>
          <w:lang w:val="ru-RU"/>
        </w:rPr>
        <w:t xml:space="preserve"> В случае подверженностей перед</w:t>
      </w:r>
      <w:r>
        <w:rPr>
          <w:rFonts w:ascii="Times New Roman" w:hAnsi="Times New Roman" w:cs="Times New Roman"/>
          <w:lang w:val="ru-RU"/>
        </w:rPr>
        <w:t xml:space="preserve"> </w:t>
      </w:r>
      <w:r w:rsidRPr="00BB5522">
        <w:rPr>
          <w:rFonts w:ascii="Times New Roman" w:hAnsi="Times New Roman" w:cs="Times New Roman"/>
          <w:lang w:val="ru-RU"/>
        </w:rPr>
        <w:t>инвестиционными обществами, которые рассматриваются как подверженности перед банками, в соответствии с пунктом 51, для оценки того, соответствуют ли они условиям, изложенным в подпункте 2) пункта 55</w:t>
      </w:r>
      <w:r w:rsidRPr="00BB5522">
        <w:rPr>
          <w:rFonts w:ascii="Times New Roman" w:hAnsi="Times New Roman" w:cs="Times New Roman"/>
          <w:vertAlign w:val="superscript"/>
          <w:lang w:val="ru-RU"/>
        </w:rPr>
        <w:t>1</w:t>
      </w:r>
      <w:r w:rsidRPr="00BB5522">
        <w:rPr>
          <w:rFonts w:ascii="Times New Roman" w:hAnsi="Times New Roman" w:cs="Times New Roman"/>
          <w:lang w:val="ru-RU"/>
        </w:rPr>
        <w:t xml:space="preserve"> и в подпункте 2) пункта 55</w:t>
      </w:r>
      <w:r w:rsidRPr="00BB5522">
        <w:rPr>
          <w:rFonts w:ascii="Times New Roman" w:hAnsi="Times New Roman" w:cs="Times New Roman"/>
          <w:vertAlign w:val="superscript"/>
          <w:lang w:val="ru-RU"/>
        </w:rPr>
        <w:t>2</w:t>
      </w:r>
      <w:r w:rsidRPr="00BB5522">
        <w:rPr>
          <w:rFonts w:ascii="Times New Roman" w:hAnsi="Times New Roman" w:cs="Times New Roman"/>
          <w:lang w:val="ru-RU"/>
        </w:rPr>
        <w:t>, банки должны оценить, соответствуют ли эти инвестиционные общества каким-либо сопоставимым пруденциальным требованиям или превосходят их.</w:t>
      </w:r>
    </w:p>
    <w:p w14:paraId="0D39D8B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55</w:t>
      </w:r>
      <w:r w:rsidRPr="00BB5522">
        <w:rPr>
          <w:rFonts w:ascii="Times New Roman" w:hAnsi="Times New Roman" w:cs="Times New Roman"/>
          <w:b/>
          <w:bCs/>
          <w:vertAlign w:val="superscript"/>
          <w:lang w:val="ru-RU" w:eastAsia="ro-MD"/>
        </w:rPr>
        <w:t>6</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Подверженности, относящиеся к классу рейтинга A, B или C, получают весовой коэффициент риска следующим образом:</w:t>
      </w:r>
    </w:p>
    <w:p w14:paraId="7F3C808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подверженности, относящиеся к классу рейтинга A, B или C, которые соответствуют любому из следующих условий, получают весовой коэффициент риска для краткосрочных подверженностей в соответствии с таблицей № 5:</w:t>
      </w:r>
    </w:p>
    <w:p w14:paraId="4F1BD23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подверженность имеет первоначальный срок погашения не более трех месяцев;</w:t>
      </w:r>
    </w:p>
    <w:p w14:paraId="795DAA0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подверженность имеет первоначальный срок погашения не более шести месяцев и возникает в результате торгового оборота через национальные границы;</w:t>
      </w:r>
    </w:p>
    <w:p w14:paraId="194FD08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подверженности, относящиеся к классу рейтинга A, которые не являются краткосрочными подверженностями, получают весовой коэффициент риска 30 %, если одновременно выполняются следующие условия:</w:t>
      </w:r>
    </w:p>
    <w:p w14:paraId="25FF1E0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подверженность не соответствует ни одному из условий, предусмотренных в подпункте 1);</w:t>
      </w:r>
    </w:p>
    <w:p w14:paraId="472F2C8F" w14:textId="1F3B601C"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b) ставка собственных основных средств первого уровня банка больше или равен </w:t>
      </w:r>
      <w:r w:rsidR="00A82273">
        <w:rPr>
          <w:rFonts w:ascii="Times New Roman" w:hAnsi="Times New Roman" w:cs="Times New Roman"/>
          <w:lang w:eastAsia="ro-MD"/>
        </w:rPr>
        <w:t xml:space="preserve">   </w:t>
      </w:r>
      <w:r w:rsidRPr="00BB5522">
        <w:rPr>
          <w:rFonts w:ascii="Times New Roman" w:hAnsi="Times New Roman" w:cs="Times New Roman"/>
          <w:lang w:val="ru-RU" w:eastAsia="ro-MD"/>
        </w:rPr>
        <w:t>14 %;</w:t>
      </w:r>
    </w:p>
    <w:p w14:paraId="77CD511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показатель эффекта рычага банка равен или превышает 5 %;</w:t>
      </w:r>
    </w:p>
    <w:p w14:paraId="1AAE170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подверженности, относящиеся к классу рейтинга A, B или C, которые не соответствуют условиям, предусмотренным в подпункте 1) или 2), получают весовой коэффициент риска в соответствии с таблицей № 5.</w:t>
      </w:r>
    </w:p>
    <w:p w14:paraId="23B68904" w14:textId="77777777" w:rsidR="00BB5522" w:rsidRPr="00BB5522" w:rsidRDefault="00BB5522" w:rsidP="00BB5522">
      <w:pPr>
        <w:ind w:firstLine="567"/>
        <w:jc w:val="right"/>
        <w:rPr>
          <w:rFonts w:ascii="Times New Roman" w:hAnsi="Times New Roman" w:cs="Times New Roman"/>
          <w:sz w:val="22"/>
          <w:szCs w:val="22"/>
          <w:lang w:eastAsia="ro-MD"/>
        </w:rPr>
      </w:pPr>
      <w:r w:rsidRPr="00BB5522">
        <w:rPr>
          <w:rFonts w:ascii="Times New Roman" w:hAnsi="Times New Roman" w:cs="Times New Roman"/>
          <w:i/>
          <w:iCs/>
          <w:sz w:val="22"/>
          <w:szCs w:val="22"/>
          <w:lang w:val="ru-RU" w:eastAsia="ro-MD"/>
        </w:rPr>
        <w:t xml:space="preserve">Таблица № </w:t>
      </w:r>
      <w:r w:rsidRPr="00BB5522">
        <w:rPr>
          <w:rFonts w:ascii="Times New Roman" w:hAnsi="Times New Roman" w:cs="Times New Roman"/>
          <w:i/>
          <w:iCs/>
          <w:sz w:val="22"/>
          <w:szCs w:val="22"/>
          <w:lang w:eastAsia="ro-MD"/>
        </w:rPr>
        <w:t>5</w:t>
      </w:r>
    </w:p>
    <w:p w14:paraId="2CB322A4" w14:textId="77777777" w:rsidR="00BB5522" w:rsidRPr="00BB5522" w:rsidRDefault="00BB5522" w:rsidP="00BB5522">
      <w:pPr>
        <w:ind w:firstLine="567"/>
        <w:jc w:val="both"/>
        <w:rPr>
          <w:rFonts w:ascii="Times New Roman" w:hAnsi="Times New Roman" w:cs="Times New Roman"/>
          <w:sz w:val="22"/>
          <w:szCs w:val="22"/>
          <w:lang w:eastAsia="ro-MD"/>
        </w:rPr>
      </w:pPr>
    </w:p>
    <w:tbl>
      <w:tblPr>
        <w:tblW w:w="3730" w:type="pct"/>
        <w:jc w:val="center"/>
        <w:tblCellMar>
          <w:top w:w="15" w:type="dxa"/>
          <w:left w:w="15" w:type="dxa"/>
          <w:bottom w:w="15" w:type="dxa"/>
          <w:right w:w="15" w:type="dxa"/>
        </w:tblCellMar>
        <w:tblLook w:val="04A0" w:firstRow="1" w:lastRow="0" w:firstColumn="1" w:lastColumn="0" w:noHBand="0" w:noVBand="1"/>
      </w:tblPr>
      <w:tblGrid>
        <w:gridCol w:w="3556"/>
        <w:gridCol w:w="1139"/>
        <w:gridCol w:w="1133"/>
        <w:gridCol w:w="1139"/>
      </w:tblGrid>
      <w:tr w:rsidR="00BB5522" w:rsidRPr="0092454B" w14:paraId="6F269E79"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44AC4A" w14:textId="77777777" w:rsidR="00BB5522" w:rsidRPr="0092454B" w:rsidRDefault="00BB5522" w:rsidP="001D7A05">
            <w:pPr>
              <w:spacing w:before="120"/>
              <w:jc w:val="center"/>
              <w:rPr>
                <w:rFonts w:ascii="Times New Roman" w:hAnsi="Times New Roman" w:cs="Times New Roman"/>
                <w:b/>
                <w:bCs/>
                <w:sz w:val="20"/>
                <w:szCs w:val="20"/>
                <w:lang w:val="ru-RU" w:eastAsia="ro-MD"/>
              </w:rPr>
            </w:pPr>
            <w:r w:rsidRPr="0092454B">
              <w:rPr>
                <w:rFonts w:ascii="Times New Roman" w:hAnsi="Times New Roman" w:cs="Times New Roman"/>
                <w:b/>
                <w:bCs/>
                <w:sz w:val="20"/>
                <w:szCs w:val="20"/>
                <w:lang w:val="ru-RU" w:eastAsia="ro-MD"/>
              </w:rPr>
              <w:t>Оценка кредитного риска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92945C"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Clasa de rating 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526277"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Clasa de rating B</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984F49" w14:textId="77777777" w:rsidR="00BB5522" w:rsidRPr="0092454B" w:rsidRDefault="00BB5522" w:rsidP="001D7A05">
            <w:pPr>
              <w:jc w:val="center"/>
              <w:rPr>
                <w:rFonts w:ascii="Times New Roman" w:hAnsi="Times New Roman" w:cs="Times New Roman"/>
                <w:b/>
                <w:bCs/>
                <w:sz w:val="20"/>
                <w:szCs w:val="20"/>
                <w:lang w:eastAsia="ro-MD"/>
              </w:rPr>
            </w:pPr>
            <w:r w:rsidRPr="0092454B">
              <w:rPr>
                <w:rFonts w:ascii="Times New Roman" w:hAnsi="Times New Roman" w:cs="Times New Roman"/>
                <w:b/>
                <w:bCs/>
                <w:sz w:val="20"/>
                <w:szCs w:val="20"/>
                <w:lang w:eastAsia="ro-MD"/>
              </w:rPr>
              <w:t>Clasa de rating C</w:t>
            </w:r>
          </w:p>
        </w:tc>
      </w:tr>
      <w:tr w:rsidR="00BB5522" w:rsidRPr="0092454B" w14:paraId="23123F66"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A8B02"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val="ru-RU" w:eastAsia="ro-MD"/>
              </w:rPr>
              <w:t>Весовой коэффициент риска краткосрочной подверженности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399BA"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D51C8"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73DFF"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150%</w:t>
            </w:r>
          </w:p>
        </w:tc>
      </w:tr>
      <w:tr w:rsidR="00BB5522" w:rsidRPr="0092454B" w14:paraId="19EB6890" w14:textId="77777777" w:rsidTr="001D7A05">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6E4C7"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val="ru-RU" w:eastAsia="ro-MD"/>
              </w:rPr>
              <w:t>Весовой коэффициент риска, кроме краткосрочных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536D07"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8A6B00"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7C772" w14:textId="77777777" w:rsidR="00BB5522" w:rsidRPr="0092454B" w:rsidRDefault="00BB5522" w:rsidP="001D7A05">
            <w:pPr>
              <w:jc w:val="center"/>
              <w:rPr>
                <w:rFonts w:ascii="Times New Roman" w:hAnsi="Times New Roman" w:cs="Times New Roman"/>
                <w:sz w:val="20"/>
                <w:szCs w:val="20"/>
                <w:lang w:eastAsia="ro-MD"/>
              </w:rPr>
            </w:pPr>
            <w:r w:rsidRPr="0092454B">
              <w:rPr>
                <w:rFonts w:ascii="Times New Roman" w:hAnsi="Times New Roman" w:cs="Times New Roman"/>
                <w:sz w:val="20"/>
                <w:szCs w:val="20"/>
                <w:lang w:eastAsia="ro-MD"/>
              </w:rPr>
              <w:t>150%</w:t>
            </w:r>
          </w:p>
        </w:tc>
      </w:tr>
    </w:tbl>
    <w:p w14:paraId="7717116F" w14:textId="77777777" w:rsidR="00BB5522" w:rsidRPr="00BB5522" w:rsidRDefault="00BB5522" w:rsidP="00BB5522">
      <w:pPr>
        <w:ind w:firstLine="567"/>
        <w:jc w:val="both"/>
        <w:rPr>
          <w:rFonts w:ascii="Times New Roman" w:hAnsi="Times New Roman" w:cs="Times New Roman"/>
          <w:sz w:val="22"/>
          <w:szCs w:val="22"/>
          <w:lang w:eastAsia="ro-MD"/>
        </w:rPr>
      </w:pPr>
    </w:p>
    <w:p w14:paraId="4B04C736" w14:textId="7BE20F3B"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eastAsia="ro-MD"/>
        </w:rPr>
        <w:t>55</w:t>
      </w:r>
      <w:r w:rsidRPr="00BB5522">
        <w:rPr>
          <w:rFonts w:ascii="Times New Roman" w:hAnsi="Times New Roman" w:cs="Times New Roman"/>
          <w:b/>
          <w:bCs/>
          <w:vertAlign w:val="superscript"/>
          <w:lang w:val="ru-RU" w:eastAsia="ro-MD"/>
        </w:rPr>
        <w:t>7</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случаях, когда подверженность перед банком не выражена в национальной валюте юрисдикции, в которой банк зарегистрирован, или когда банк зарегистрировал кредитное обязательство в отделении в другой юрисдикции, и эта подверженность не выражена в национальной валюте юрисдикции, в которой осуществляет свою деятельность</w:t>
      </w:r>
      <w:r>
        <w:rPr>
          <w:rFonts w:ascii="Times New Roman" w:hAnsi="Times New Roman" w:cs="Times New Roman"/>
          <w:lang w:val="ru-RU" w:eastAsia="ro-MD"/>
        </w:rPr>
        <w:t xml:space="preserve"> </w:t>
      </w:r>
      <w:r w:rsidRPr="00BB5522">
        <w:rPr>
          <w:rFonts w:ascii="Times New Roman" w:hAnsi="Times New Roman" w:cs="Times New Roman"/>
          <w:lang w:val="ru-RU" w:eastAsia="ro-MD"/>
        </w:rPr>
        <w:t>отделение, коэффициент риска, присвоенный в соответствии с пунктом 55</w:t>
      </w:r>
      <w:r w:rsidRPr="00BB5522">
        <w:rPr>
          <w:rFonts w:ascii="Times New Roman" w:hAnsi="Times New Roman" w:cs="Times New Roman"/>
          <w:vertAlign w:val="superscript"/>
          <w:lang w:val="ru-RU" w:eastAsia="ro-MD"/>
        </w:rPr>
        <w:t>6</w:t>
      </w:r>
      <w:r w:rsidRPr="00BB5522">
        <w:rPr>
          <w:rFonts w:ascii="Times New Roman" w:hAnsi="Times New Roman" w:cs="Times New Roman"/>
          <w:lang w:val="ru-RU" w:eastAsia="ro-MD"/>
        </w:rPr>
        <w:t xml:space="preserve"> подверженностям, отличным от подверженностей со сроком погашения один год или </w:t>
      </w:r>
      <w:r w:rsidRPr="00BB5522">
        <w:rPr>
          <w:rFonts w:ascii="Times New Roman" w:hAnsi="Times New Roman" w:cs="Times New Roman"/>
          <w:lang w:val="ru-RU" w:eastAsia="ro-MD"/>
        </w:rPr>
        <w:lastRenderedPageBreak/>
        <w:t xml:space="preserve">менее, возникающим в результате </w:t>
      </w:r>
      <w:proofErr w:type="spellStart"/>
      <w:r w:rsidRPr="00BB5522">
        <w:rPr>
          <w:rFonts w:ascii="Times New Roman" w:hAnsi="Times New Roman" w:cs="Times New Roman"/>
          <w:lang w:val="ru-RU" w:eastAsia="ro-MD"/>
        </w:rPr>
        <w:t>самоликвидирующихся</w:t>
      </w:r>
      <w:proofErr w:type="spellEnd"/>
      <w:r w:rsidRPr="00BB5522">
        <w:rPr>
          <w:rFonts w:ascii="Times New Roman" w:hAnsi="Times New Roman" w:cs="Times New Roman"/>
          <w:lang w:val="ru-RU" w:eastAsia="ro-MD"/>
        </w:rPr>
        <w:t xml:space="preserve"> торговых условных статей, связанных с</w:t>
      </w:r>
      <w:r>
        <w:rPr>
          <w:rFonts w:ascii="Times New Roman" w:hAnsi="Times New Roman" w:cs="Times New Roman"/>
          <w:lang w:val="ru-RU" w:eastAsia="ro-MD"/>
        </w:rPr>
        <w:t xml:space="preserve"> </w:t>
      </w:r>
      <w:r w:rsidRPr="00BB5522">
        <w:rPr>
          <w:rFonts w:ascii="Times New Roman" w:hAnsi="Times New Roman" w:cs="Times New Roman"/>
          <w:lang w:val="ru-RU" w:eastAsia="ro-MD"/>
        </w:rPr>
        <w:t>обменом товаров через национальные границы, не может быть ниже коэффициента риска подверженности перед центральной администрацией страны, в которой зарегистрирован банк.».</w:t>
      </w:r>
    </w:p>
    <w:p w14:paraId="115B2E13"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Пункты 56-58 признать утратившими силу.</w:t>
      </w:r>
    </w:p>
    <w:p w14:paraId="72033F01"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59, таблица № 6, для уровня качества кредита «3» весовой коэффициент риска «100%» заменить на «75%».</w:t>
      </w:r>
    </w:p>
    <w:p w14:paraId="0194FABC"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60 текст «</w:t>
      </w:r>
      <w:r w:rsidRPr="00BB5522">
        <w:rPr>
          <w:rFonts w:ascii="Times New Roman" w:hAnsi="Times New Roman" w:cs="Times New Roman"/>
          <w:sz w:val="24"/>
          <w:szCs w:val="24"/>
          <w:lang w:val="ru-RU" w:eastAsia="ro-MD"/>
        </w:rPr>
        <w:t>весовой коэффициент риска 100% и весовой коэффициент риска, применяемый к подверженностям перед центральной администрацией юрисдикции, в которой общество зарегистрировано» заменить текстом «весовой коэффициент риска 100%».</w:t>
      </w:r>
    </w:p>
    <w:p w14:paraId="4B63AB07"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Главу IV дополнить частью 9</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w:t>
      </w:r>
    </w:p>
    <w:p w14:paraId="49A5163E" w14:textId="77777777" w:rsidR="00BB5522" w:rsidRPr="0092454B" w:rsidRDefault="00BB5522" w:rsidP="00BB5522">
      <w:pPr>
        <w:tabs>
          <w:tab w:val="left" w:pos="567"/>
        </w:tabs>
        <w:jc w:val="center"/>
        <w:rPr>
          <w:rFonts w:ascii="Times New Roman" w:hAnsi="Times New Roman" w:cs="Times New Roman"/>
          <w:b/>
          <w:bCs/>
          <w:i/>
          <w:iCs/>
          <w:lang w:val="ro-MD"/>
        </w:rPr>
      </w:pPr>
      <w:r w:rsidRPr="00A82273">
        <w:rPr>
          <w:rFonts w:ascii="Times New Roman" w:hAnsi="Times New Roman" w:cs="Times New Roman"/>
          <w:b/>
          <w:bCs/>
          <w:lang w:val="ru-RU"/>
        </w:rPr>
        <w:t>«</w:t>
      </w:r>
      <w:r w:rsidRPr="0092454B">
        <w:rPr>
          <w:rFonts w:ascii="Times New Roman" w:hAnsi="Times New Roman" w:cs="Times New Roman"/>
          <w:b/>
          <w:bCs/>
          <w:i/>
          <w:iCs/>
          <w:lang w:val="ru-RU"/>
        </w:rPr>
        <w:t>Часть</w:t>
      </w:r>
      <w:r w:rsidRPr="0092454B">
        <w:rPr>
          <w:rFonts w:ascii="Times New Roman" w:hAnsi="Times New Roman" w:cs="Times New Roman"/>
          <w:b/>
          <w:bCs/>
          <w:i/>
          <w:iCs/>
          <w:lang w:val="ro-MD"/>
        </w:rPr>
        <w:t xml:space="preserve"> 9</w:t>
      </w:r>
      <w:r w:rsidRPr="0092454B">
        <w:rPr>
          <w:rFonts w:ascii="Times New Roman" w:hAnsi="Times New Roman" w:cs="Times New Roman"/>
          <w:b/>
          <w:bCs/>
          <w:i/>
          <w:iCs/>
          <w:vertAlign w:val="superscript"/>
          <w:lang w:val="ro-MD"/>
        </w:rPr>
        <w:t>1</w:t>
      </w:r>
    </w:p>
    <w:p w14:paraId="5D5320A3" w14:textId="77777777" w:rsidR="00BB5522" w:rsidRPr="00A82273" w:rsidRDefault="00BB5522" w:rsidP="00BB5522">
      <w:pPr>
        <w:pStyle w:val="ListParagraph"/>
        <w:tabs>
          <w:tab w:val="left" w:pos="567"/>
        </w:tabs>
        <w:ind w:left="0"/>
        <w:jc w:val="center"/>
        <w:rPr>
          <w:rFonts w:ascii="Times New Roman" w:hAnsi="Times New Roman" w:cs="Times New Roman"/>
          <w:b/>
          <w:bCs/>
          <w:sz w:val="24"/>
          <w:szCs w:val="24"/>
          <w:lang w:val="ru-MD"/>
        </w:rPr>
      </w:pPr>
      <w:r w:rsidRPr="0092454B">
        <w:rPr>
          <w:rFonts w:ascii="Times New Roman" w:hAnsi="Times New Roman" w:cs="Times New Roman"/>
          <w:b/>
          <w:bCs/>
          <w:i/>
          <w:iCs/>
          <w:sz w:val="24"/>
          <w:szCs w:val="24"/>
          <w:lang w:val="ru-MD"/>
        </w:rPr>
        <w:t>Подверженности в результате специализированного финансирования</w:t>
      </w:r>
    </w:p>
    <w:p w14:paraId="5917FE6E"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sz w:val="24"/>
          <w:szCs w:val="24"/>
          <w:lang w:val="ru-RU"/>
        </w:rPr>
        <w:t>60</w:t>
      </w:r>
      <w:r w:rsidRPr="00BB5522">
        <w:rPr>
          <w:rFonts w:ascii="Times New Roman" w:hAnsi="Times New Roman" w:cs="Times New Roman"/>
          <w:b/>
          <w:bCs/>
          <w:sz w:val="24"/>
          <w:szCs w:val="24"/>
          <w:vertAlign w:val="superscript"/>
          <w:lang w:val="ru-RU"/>
        </w:rPr>
        <w:t>1</w:t>
      </w:r>
      <w:r w:rsidRPr="00BB5522">
        <w:rPr>
          <w:rFonts w:ascii="Times New Roman" w:hAnsi="Times New Roman" w:cs="Times New Roman"/>
          <w:b/>
          <w:bCs/>
          <w:sz w:val="24"/>
          <w:szCs w:val="24"/>
          <w:lang w:val="ru-RU"/>
        </w:rPr>
        <w:t>.</w:t>
      </w:r>
      <w:r w:rsidRPr="00BB5522">
        <w:rPr>
          <w:rFonts w:ascii="Times New Roman" w:hAnsi="Times New Roman" w:cs="Times New Roman"/>
          <w:sz w:val="24"/>
          <w:szCs w:val="24"/>
          <w:lang w:val="ru-RU"/>
        </w:rPr>
        <w:t xml:space="preserve"> В рамках класса подверженностей перед обществами, указанных в подпункте 7) пункта 11, банки должны четко идентифицировать подверженности, возникающие в результате специализированного финансирования, подверженности, которые в совокупности обладают следующими характеристиками:</w:t>
      </w:r>
    </w:p>
    <w:p w14:paraId="0888AD69"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1) это подверженности перед субъектом, специально созданного для финансирования или управления материальными активами, или же представляют собой экономически сопоставимые подверженности с такими подверженностями;</w:t>
      </w:r>
    </w:p>
    <w:p w14:paraId="7E715AC0"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2) подверженность не связана с финансированием жилой или коммерческой недвижимости и подпадает под определения рисков, связанных с финансированием недвижимости, проектным финансированием или товарным финансированием, изложенные в пункте 60</w:t>
      </w:r>
      <w:r w:rsidRPr="00BB5522">
        <w:rPr>
          <w:rFonts w:ascii="Times New Roman" w:hAnsi="Times New Roman" w:cs="Times New Roman"/>
          <w:sz w:val="24"/>
          <w:szCs w:val="24"/>
          <w:vertAlign w:val="superscript"/>
          <w:lang w:val="ru-RU"/>
        </w:rPr>
        <w:t>3</w:t>
      </w:r>
      <w:r w:rsidRPr="00BB5522">
        <w:rPr>
          <w:rFonts w:ascii="Times New Roman" w:hAnsi="Times New Roman" w:cs="Times New Roman"/>
          <w:sz w:val="24"/>
          <w:szCs w:val="24"/>
          <w:lang w:val="ru-RU"/>
        </w:rPr>
        <w:t>;</w:t>
      </w:r>
    </w:p>
    <w:p w14:paraId="5DB36E23"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3) договорные соглашения, регулирующие обязательства по подверженности, предоставляют банку существенный контроль над активами и получаемым от них доходом;</w:t>
      </w:r>
    </w:p>
    <w:p w14:paraId="47950E41"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4) основным источником погашения обязательства, связанного с подверженностью, является доход, получаемый от финансируемых активов, а не собственная платежеспособность общества в целом. </w:t>
      </w:r>
    </w:p>
    <w:p w14:paraId="3C50AFC7"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sz w:val="24"/>
          <w:szCs w:val="24"/>
          <w:lang w:val="ru-RU"/>
        </w:rPr>
        <w:t>60</w:t>
      </w:r>
      <w:r w:rsidRPr="00BB5522">
        <w:rPr>
          <w:rFonts w:ascii="Times New Roman" w:hAnsi="Times New Roman" w:cs="Times New Roman"/>
          <w:b/>
          <w:bCs/>
          <w:sz w:val="24"/>
          <w:szCs w:val="24"/>
          <w:vertAlign w:val="superscript"/>
          <w:lang w:val="ru-RU"/>
        </w:rPr>
        <w:t>2</w:t>
      </w:r>
      <w:r w:rsidRPr="00BB5522">
        <w:rPr>
          <w:rFonts w:ascii="Times New Roman" w:hAnsi="Times New Roman" w:cs="Times New Roman"/>
          <w:b/>
          <w:bCs/>
          <w:sz w:val="24"/>
          <w:szCs w:val="24"/>
          <w:lang w:val="ru-RU"/>
        </w:rPr>
        <w:t>.</w:t>
      </w:r>
      <w:r w:rsidRPr="00BB5522">
        <w:rPr>
          <w:rFonts w:ascii="Times New Roman" w:hAnsi="Times New Roman" w:cs="Times New Roman"/>
          <w:sz w:val="24"/>
          <w:szCs w:val="24"/>
          <w:lang w:val="ru-RU"/>
        </w:rPr>
        <w:t xml:space="preserve"> Подверженности, возникающие в результате специализированного финансирования, для которых имеется непосредственно применимая кредитная оценка, выданная назначенным ECAI, должны быть оценены по весовому коэффициенту риска в соответствии с таблицей №6</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w:t>
      </w:r>
    </w:p>
    <w:p w14:paraId="7E7428CD" w14:textId="77777777" w:rsidR="00BB5522" w:rsidRPr="00BB5522" w:rsidRDefault="00BB5522" w:rsidP="00BB5522">
      <w:pPr>
        <w:pStyle w:val="ListParagraph"/>
        <w:tabs>
          <w:tab w:val="left" w:pos="567"/>
        </w:tabs>
        <w:ind w:left="0"/>
        <w:jc w:val="right"/>
        <w:rPr>
          <w:rFonts w:ascii="Times New Roman" w:hAnsi="Times New Roman" w:cs="Times New Roman"/>
          <w:lang w:val="ro-MD"/>
        </w:rPr>
      </w:pPr>
      <w:r w:rsidRPr="00BB5522">
        <w:rPr>
          <w:rFonts w:ascii="Times New Roman" w:hAnsi="Times New Roman" w:cs="Times New Roman"/>
          <w:i/>
          <w:iCs/>
          <w:lang w:val="ru-RU"/>
        </w:rPr>
        <w:t xml:space="preserve">Таблица № </w:t>
      </w:r>
      <w:r w:rsidRPr="00BB5522">
        <w:rPr>
          <w:rFonts w:ascii="Times New Roman" w:hAnsi="Times New Roman" w:cs="Times New Roman"/>
          <w:i/>
          <w:iCs/>
          <w:lang w:val="ro-MD"/>
        </w:rPr>
        <w:t>6</w:t>
      </w:r>
      <w:r w:rsidRPr="00BB5522">
        <w:rPr>
          <w:rFonts w:ascii="Times New Roman" w:hAnsi="Times New Roman" w:cs="Times New Roman"/>
          <w:i/>
          <w:iCs/>
          <w:vertAlign w:val="superscript"/>
          <w:lang w:val="ro-MD"/>
        </w:rPr>
        <w:t>1</w:t>
      </w:r>
    </w:p>
    <w:p w14:paraId="494E3390" w14:textId="77777777" w:rsidR="00BB5522" w:rsidRPr="00BB5522" w:rsidRDefault="00BB5522" w:rsidP="00BB5522">
      <w:pPr>
        <w:pStyle w:val="ListParagraph"/>
        <w:tabs>
          <w:tab w:val="left" w:pos="567"/>
        </w:tabs>
        <w:ind w:left="0"/>
        <w:jc w:val="both"/>
        <w:rPr>
          <w:rFonts w:ascii="Times New Roman" w:hAnsi="Times New Roman" w:cs="Times New Roman"/>
          <w:lang w:val="ro-MD"/>
        </w:rPr>
      </w:pPr>
    </w:p>
    <w:tbl>
      <w:tblPr>
        <w:tblW w:w="621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9"/>
        <w:gridCol w:w="520"/>
        <w:gridCol w:w="520"/>
        <w:gridCol w:w="520"/>
        <w:gridCol w:w="628"/>
        <w:gridCol w:w="628"/>
        <w:gridCol w:w="628"/>
      </w:tblGrid>
      <w:tr w:rsidR="00BB5522" w:rsidRPr="00544CF4" w14:paraId="5677529B" w14:textId="77777777" w:rsidTr="001D7A05">
        <w:trPr>
          <w:trHeight w:val="306"/>
          <w:jc w:val="center"/>
        </w:trPr>
        <w:tc>
          <w:tcPr>
            <w:tcW w:w="2769" w:type="dxa"/>
            <w:tcBorders>
              <w:top w:val="outset" w:sz="6" w:space="0" w:color="auto"/>
              <w:left w:val="outset" w:sz="6" w:space="0" w:color="auto"/>
              <w:bottom w:val="outset" w:sz="6" w:space="0" w:color="auto"/>
              <w:right w:val="outset" w:sz="6" w:space="0" w:color="auto"/>
            </w:tcBorders>
            <w:hideMark/>
          </w:tcPr>
          <w:p w14:paraId="581CF526" w14:textId="77777777" w:rsidR="00BB5522" w:rsidRPr="00544CF4" w:rsidRDefault="00BB5522" w:rsidP="001D7A05">
            <w:pPr>
              <w:jc w:val="center"/>
              <w:rPr>
                <w:rFonts w:ascii="Times New Roman" w:hAnsi="Times New Roman" w:cs="Times New Roman"/>
                <w:b/>
                <w:bCs/>
                <w:sz w:val="20"/>
                <w:szCs w:val="20"/>
                <w:lang w:val="ru-RU" w:eastAsia="ro-MD"/>
              </w:rPr>
            </w:pPr>
            <w:r w:rsidRPr="00544CF4">
              <w:rPr>
                <w:rFonts w:ascii="Times New Roman" w:hAnsi="Times New Roman" w:cs="Times New Roman"/>
                <w:b/>
                <w:bCs/>
                <w:sz w:val="20"/>
                <w:szCs w:val="20"/>
                <w:lang w:val="ru-RU" w:eastAsia="ro-MD"/>
              </w:rPr>
              <w:t>Уровень качества кредита</w:t>
            </w:r>
          </w:p>
        </w:tc>
        <w:tc>
          <w:tcPr>
            <w:tcW w:w="0" w:type="auto"/>
            <w:tcBorders>
              <w:top w:val="outset" w:sz="6" w:space="0" w:color="auto"/>
              <w:left w:val="outset" w:sz="6" w:space="0" w:color="auto"/>
              <w:bottom w:val="outset" w:sz="6" w:space="0" w:color="auto"/>
              <w:right w:val="outset" w:sz="6" w:space="0" w:color="auto"/>
            </w:tcBorders>
            <w:hideMark/>
          </w:tcPr>
          <w:p w14:paraId="69F5AAD6"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10A7D380"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11697D5D"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16FB248A"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3BB58E1C"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5</w:t>
            </w:r>
          </w:p>
        </w:tc>
        <w:tc>
          <w:tcPr>
            <w:tcW w:w="0" w:type="auto"/>
            <w:tcBorders>
              <w:top w:val="outset" w:sz="6" w:space="0" w:color="auto"/>
              <w:left w:val="outset" w:sz="6" w:space="0" w:color="auto"/>
              <w:bottom w:val="outset" w:sz="6" w:space="0" w:color="auto"/>
              <w:right w:val="outset" w:sz="6" w:space="0" w:color="auto"/>
            </w:tcBorders>
            <w:hideMark/>
          </w:tcPr>
          <w:p w14:paraId="3F19A90E"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6</w:t>
            </w:r>
          </w:p>
        </w:tc>
      </w:tr>
      <w:tr w:rsidR="00BB5522" w:rsidRPr="00544CF4" w14:paraId="0DD77468" w14:textId="77777777" w:rsidTr="001D7A05">
        <w:trPr>
          <w:trHeight w:val="354"/>
          <w:jc w:val="center"/>
        </w:trPr>
        <w:tc>
          <w:tcPr>
            <w:tcW w:w="2769" w:type="dxa"/>
            <w:tcBorders>
              <w:top w:val="outset" w:sz="6" w:space="0" w:color="auto"/>
              <w:left w:val="outset" w:sz="6" w:space="0" w:color="auto"/>
              <w:bottom w:val="outset" w:sz="6" w:space="0" w:color="auto"/>
              <w:right w:val="outset" w:sz="6" w:space="0" w:color="auto"/>
            </w:tcBorders>
            <w:hideMark/>
          </w:tcPr>
          <w:p w14:paraId="3AA8D9F4"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val="ru-RU" w:eastAsia="ro-MD"/>
              </w:rPr>
              <w:t>Весовой коэффициент риска</w:t>
            </w:r>
          </w:p>
        </w:tc>
        <w:tc>
          <w:tcPr>
            <w:tcW w:w="0" w:type="auto"/>
            <w:tcBorders>
              <w:top w:val="outset" w:sz="6" w:space="0" w:color="auto"/>
              <w:left w:val="outset" w:sz="6" w:space="0" w:color="auto"/>
              <w:bottom w:val="outset" w:sz="6" w:space="0" w:color="auto"/>
              <w:right w:val="outset" w:sz="6" w:space="0" w:color="auto"/>
            </w:tcBorders>
            <w:hideMark/>
          </w:tcPr>
          <w:p w14:paraId="7ABE30B7"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20 %</w:t>
            </w:r>
          </w:p>
        </w:tc>
        <w:tc>
          <w:tcPr>
            <w:tcW w:w="0" w:type="auto"/>
            <w:tcBorders>
              <w:top w:val="outset" w:sz="6" w:space="0" w:color="auto"/>
              <w:left w:val="outset" w:sz="6" w:space="0" w:color="auto"/>
              <w:bottom w:val="outset" w:sz="6" w:space="0" w:color="auto"/>
              <w:right w:val="outset" w:sz="6" w:space="0" w:color="auto"/>
            </w:tcBorders>
            <w:hideMark/>
          </w:tcPr>
          <w:p w14:paraId="6D5FDCD5"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50 %</w:t>
            </w:r>
          </w:p>
        </w:tc>
        <w:tc>
          <w:tcPr>
            <w:tcW w:w="0" w:type="auto"/>
            <w:tcBorders>
              <w:top w:val="outset" w:sz="6" w:space="0" w:color="auto"/>
              <w:left w:val="outset" w:sz="6" w:space="0" w:color="auto"/>
              <w:bottom w:val="outset" w:sz="6" w:space="0" w:color="auto"/>
              <w:right w:val="outset" w:sz="6" w:space="0" w:color="auto"/>
            </w:tcBorders>
            <w:hideMark/>
          </w:tcPr>
          <w:p w14:paraId="11A7B711"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75 %</w:t>
            </w:r>
          </w:p>
        </w:tc>
        <w:tc>
          <w:tcPr>
            <w:tcW w:w="0" w:type="auto"/>
            <w:tcBorders>
              <w:top w:val="outset" w:sz="6" w:space="0" w:color="auto"/>
              <w:left w:val="outset" w:sz="6" w:space="0" w:color="auto"/>
              <w:bottom w:val="outset" w:sz="6" w:space="0" w:color="auto"/>
              <w:right w:val="outset" w:sz="6" w:space="0" w:color="auto"/>
            </w:tcBorders>
            <w:hideMark/>
          </w:tcPr>
          <w:p w14:paraId="6A26B900"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100 %</w:t>
            </w:r>
          </w:p>
        </w:tc>
        <w:tc>
          <w:tcPr>
            <w:tcW w:w="0" w:type="auto"/>
            <w:tcBorders>
              <w:top w:val="outset" w:sz="6" w:space="0" w:color="auto"/>
              <w:left w:val="outset" w:sz="6" w:space="0" w:color="auto"/>
              <w:bottom w:val="outset" w:sz="6" w:space="0" w:color="auto"/>
              <w:right w:val="outset" w:sz="6" w:space="0" w:color="auto"/>
            </w:tcBorders>
            <w:hideMark/>
          </w:tcPr>
          <w:p w14:paraId="6A942D2F"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150 %</w:t>
            </w:r>
          </w:p>
        </w:tc>
        <w:tc>
          <w:tcPr>
            <w:tcW w:w="0" w:type="auto"/>
            <w:tcBorders>
              <w:top w:val="outset" w:sz="6" w:space="0" w:color="auto"/>
              <w:left w:val="outset" w:sz="6" w:space="0" w:color="auto"/>
              <w:bottom w:val="outset" w:sz="6" w:space="0" w:color="auto"/>
              <w:right w:val="outset" w:sz="6" w:space="0" w:color="auto"/>
            </w:tcBorders>
            <w:hideMark/>
          </w:tcPr>
          <w:p w14:paraId="51964B66"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150 %</w:t>
            </w:r>
          </w:p>
        </w:tc>
      </w:tr>
    </w:tbl>
    <w:p w14:paraId="1D995FEC" w14:textId="77777777" w:rsidR="00BB5522" w:rsidRPr="00BB5522" w:rsidRDefault="00BB5522" w:rsidP="00BB5522">
      <w:pPr>
        <w:pStyle w:val="ListParagraph"/>
        <w:tabs>
          <w:tab w:val="left" w:pos="567"/>
        </w:tabs>
        <w:ind w:left="0"/>
        <w:jc w:val="both"/>
        <w:rPr>
          <w:rFonts w:ascii="Times New Roman" w:hAnsi="Times New Roman" w:cs="Times New Roman"/>
          <w:lang w:val="ro-MD"/>
        </w:rPr>
      </w:pPr>
    </w:p>
    <w:p w14:paraId="2001A5AC"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sz w:val="24"/>
          <w:szCs w:val="24"/>
          <w:lang w:val="ru-RU"/>
        </w:rPr>
        <w:t>60</w:t>
      </w:r>
      <w:r w:rsidRPr="00BB5522">
        <w:rPr>
          <w:rFonts w:ascii="Times New Roman" w:hAnsi="Times New Roman" w:cs="Times New Roman"/>
          <w:b/>
          <w:bCs/>
          <w:sz w:val="24"/>
          <w:szCs w:val="24"/>
          <w:vertAlign w:val="superscript"/>
          <w:lang w:val="ru-RU"/>
        </w:rPr>
        <w:t>3</w:t>
      </w:r>
      <w:r w:rsidRPr="00BB5522">
        <w:rPr>
          <w:rFonts w:ascii="Times New Roman" w:hAnsi="Times New Roman" w:cs="Times New Roman"/>
          <w:b/>
          <w:bCs/>
          <w:sz w:val="24"/>
          <w:szCs w:val="24"/>
          <w:lang w:val="ru-RU"/>
        </w:rPr>
        <w:t>.</w:t>
      </w:r>
      <w:r w:rsidRPr="00BB5522">
        <w:rPr>
          <w:rFonts w:ascii="Times New Roman" w:hAnsi="Times New Roman" w:cs="Times New Roman"/>
          <w:sz w:val="24"/>
          <w:szCs w:val="24"/>
          <w:lang w:val="ru-RU"/>
        </w:rPr>
        <w:t xml:space="preserve"> Подверженности, возникающие в результате специализированного финансирования, для которых отсутствует непосредственно применимая кредитная оценка, выданная назначенным ECAI, должны быть оценены по весовому коэффициенту риска в соответствии с пунктами 60</w:t>
      </w:r>
      <w:r w:rsidRPr="00BB5522">
        <w:rPr>
          <w:rFonts w:ascii="Times New Roman" w:hAnsi="Times New Roman" w:cs="Times New Roman"/>
          <w:sz w:val="24"/>
          <w:szCs w:val="24"/>
          <w:vertAlign w:val="superscript"/>
          <w:lang w:val="ru-RU"/>
        </w:rPr>
        <w:t>4</w:t>
      </w:r>
      <w:r w:rsidRPr="00BB5522">
        <w:rPr>
          <w:rFonts w:ascii="Times New Roman" w:hAnsi="Times New Roman" w:cs="Times New Roman"/>
          <w:sz w:val="24"/>
          <w:szCs w:val="24"/>
          <w:lang w:val="ru-RU"/>
        </w:rPr>
        <w:t xml:space="preserve"> – 60</w:t>
      </w:r>
      <w:r w:rsidRPr="00BB5522">
        <w:rPr>
          <w:rFonts w:ascii="Times New Roman" w:hAnsi="Times New Roman" w:cs="Times New Roman"/>
          <w:sz w:val="24"/>
          <w:szCs w:val="24"/>
          <w:vertAlign w:val="superscript"/>
          <w:lang w:val="ru-RU"/>
        </w:rPr>
        <w:t>8</w:t>
      </w:r>
      <w:r w:rsidRPr="00BB5522">
        <w:rPr>
          <w:rFonts w:ascii="Times New Roman" w:hAnsi="Times New Roman" w:cs="Times New Roman"/>
          <w:sz w:val="24"/>
          <w:szCs w:val="24"/>
          <w:lang w:val="ru-RU"/>
        </w:rPr>
        <w:t>.</w:t>
      </w:r>
    </w:p>
    <w:p w14:paraId="7A3D6F27" w14:textId="1DA03C4F"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sz w:val="24"/>
          <w:szCs w:val="24"/>
          <w:lang w:val="ru-RU"/>
        </w:rPr>
        <w:t>60</w:t>
      </w:r>
      <w:r w:rsidRPr="00BB5522">
        <w:rPr>
          <w:rFonts w:ascii="Times New Roman" w:hAnsi="Times New Roman" w:cs="Times New Roman"/>
          <w:b/>
          <w:bCs/>
          <w:sz w:val="24"/>
          <w:szCs w:val="24"/>
          <w:vertAlign w:val="superscript"/>
          <w:lang w:val="ru-RU"/>
        </w:rPr>
        <w:t>4</w:t>
      </w:r>
      <w:r w:rsidRPr="00BB5522">
        <w:rPr>
          <w:rFonts w:ascii="Times New Roman" w:hAnsi="Times New Roman" w:cs="Times New Roman"/>
          <w:b/>
          <w:bCs/>
          <w:sz w:val="24"/>
          <w:szCs w:val="24"/>
          <w:lang w:val="ru-RU"/>
        </w:rPr>
        <w:t>.</w:t>
      </w:r>
      <w:r w:rsidRPr="00BB5522">
        <w:rPr>
          <w:rFonts w:ascii="Times New Roman" w:hAnsi="Times New Roman" w:cs="Times New Roman"/>
          <w:sz w:val="24"/>
          <w:szCs w:val="24"/>
          <w:lang w:val="ru-RU"/>
        </w:rPr>
        <w:t xml:space="preserve"> В случаях, когда целью подверженности, возникающей в результате специализированного финансирования, является финансирование приобретения материальных активов, включая корабли, воздушные суда, спутники, автомобили и автопарки, а доход, генерируемый этими активами, представляет собой денежные потоки, получаемые от конкретных материальных активов, которые были профинансированы и заложены или переданы кредитору («подверженности, связанные с финансированием объектов»), банки</w:t>
      </w:r>
      <w:r>
        <w:rPr>
          <w:rFonts w:ascii="Times New Roman" w:hAnsi="Times New Roman" w:cs="Times New Roman"/>
          <w:sz w:val="24"/>
          <w:szCs w:val="24"/>
          <w:lang w:val="ru-RU"/>
        </w:rPr>
        <w:t xml:space="preserve"> </w:t>
      </w:r>
      <w:r w:rsidRPr="00BB5522">
        <w:rPr>
          <w:rFonts w:ascii="Times New Roman" w:hAnsi="Times New Roman" w:cs="Times New Roman"/>
          <w:sz w:val="24"/>
          <w:szCs w:val="24"/>
          <w:lang w:val="ru-RU"/>
        </w:rPr>
        <w:t>применяют весовой коэффициент риска</w:t>
      </w:r>
      <w:r>
        <w:rPr>
          <w:rFonts w:ascii="Times New Roman" w:hAnsi="Times New Roman" w:cs="Times New Roman"/>
          <w:sz w:val="24"/>
          <w:szCs w:val="24"/>
          <w:lang w:val="ru-RU"/>
        </w:rPr>
        <w:t xml:space="preserve"> </w:t>
      </w:r>
      <w:r w:rsidRPr="00BB5522">
        <w:rPr>
          <w:rFonts w:ascii="Times New Roman" w:hAnsi="Times New Roman" w:cs="Times New Roman"/>
          <w:sz w:val="24"/>
          <w:szCs w:val="24"/>
          <w:lang w:val="ru-RU"/>
        </w:rPr>
        <w:t>100%.</w:t>
      </w:r>
    </w:p>
    <w:p w14:paraId="21DE29CD"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sz w:val="24"/>
          <w:szCs w:val="24"/>
          <w:lang w:val="ru-RU"/>
        </w:rPr>
        <w:lastRenderedPageBreak/>
        <w:t>60</w:t>
      </w:r>
      <w:r w:rsidRPr="00BB5522">
        <w:rPr>
          <w:rFonts w:ascii="Times New Roman" w:hAnsi="Times New Roman" w:cs="Times New Roman"/>
          <w:b/>
          <w:bCs/>
          <w:sz w:val="24"/>
          <w:szCs w:val="24"/>
          <w:vertAlign w:val="superscript"/>
          <w:lang w:val="ru-RU"/>
        </w:rPr>
        <w:t>5</w:t>
      </w:r>
      <w:r w:rsidRPr="00BB5522">
        <w:rPr>
          <w:rFonts w:ascii="Times New Roman" w:hAnsi="Times New Roman" w:cs="Times New Roman"/>
          <w:b/>
          <w:bCs/>
          <w:sz w:val="24"/>
          <w:szCs w:val="24"/>
          <w:lang w:val="ru-RU"/>
        </w:rPr>
        <w:t>.</w:t>
      </w:r>
      <w:r w:rsidRPr="00BB5522">
        <w:rPr>
          <w:rFonts w:ascii="Times New Roman" w:hAnsi="Times New Roman" w:cs="Times New Roman"/>
          <w:sz w:val="24"/>
          <w:szCs w:val="24"/>
          <w:lang w:val="ru-RU"/>
        </w:rPr>
        <w:t xml:space="preserve"> В случаях, когда целью подверженности, возникающей в результате специализированного финансирования, заключается в обеспечении краткосрочного финансирования резервов, запасов или дебиторской задолженности, связанных с товарами, торгуемыми на бирже, включая нефть, металлы или сельскохозяйственные культуры, а доходы, которые будут получены от этих резервов, запасов или дебиторской задолженности, состоят из поступлений от продажи товаров («подверженности, связанные с финансированием товаров»), банки применяют весовой коэффициент риска 100 %.</w:t>
      </w:r>
    </w:p>
    <w:p w14:paraId="62F6500C"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sz w:val="24"/>
          <w:szCs w:val="24"/>
          <w:lang w:val="ru-RU"/>
        </w:rPr>
        <w:t>60</w:t>
      </w:r>
      <w:r w:rsidRPr="00BB5522">
        <w:rPr>
          <w:rFonts w:ascii="Times New Roman" w:hAnsi="Times New Roman" w:cs="Times New Roman"/>
          <w:b/>
          <w:bCs/>
          <w:sz w:val="24"/>
          <w:szCs w:val="24"/>
          <w:vertAlign w:val="superscript"/>
          <w:lang w:val="ru-RU"/>
        </w:rPr>
        <w:t>6</w:t>
      </w:r>
      <w:r w:rsidRPr="00BB5522">
        <w:rPr>
          <w:rFonts w:ascii="Times New Roman" w:hAnsi="Times New Roman" w:cs="Times New Roman"/>
          <w:b/>
          <w:bCs/>
          <w:sz w:val="24"/>
          <w:szCs w:val="24"/>
          <w:lang w:val="ru-RU"/>
        </w:rPr>
        <w:t>.</w:t>
      </w:r>
      <w:r w:rsidRPr="00BB5522">
        <w:rPr>
          <w:rFonts w:ascii="Times New Roman" w:hAnsi="Times New Roman" w:cs="Times New Roman"/>
          <w:sz w:val="24"/>
          <w:szCs w:val="24"/>
          <w:lang w:val="ru-RU"/>
        </w:rPr>
        <w:t xml:space="preserve"> В случаях, когда целью подверженности, возникающей в результате специализированного финансирования, заключается в финансировании отдельного проекта, будь то в форме строительства нового инвестиционного объекта или рефинансирования существующего объекта с улучшением или без него, для развития или приобретения крупных, сложных и дорогостоящих объектов, включая электростанции, химических заводов, шахт, транспортной инфраструктуры, экологической инфраструктуры и телекоммуникационной инфраструктуры, при этом банк-кредитор учитывает в основном доходы, генерируемые финансируемым проектом, как источник погашения, так и в качестве гарантии по кредиту («подверженности, связанные с финансированием проектов»), банки применяют следующие весовые коэффициенты риска:</w:t>
      </w:r>
    </w:p>
    <w:p w14:paraId="1E69CD81"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1) 130 % в случае, если проект, с которым связана подверженность, находится в </w:t>
      </w:r>
      <w:proofErr w:type="spellStart"/>
      <w:r w:rsidRPr="00BB5522">
        <w:rPr>
          <w:rFonts w:ascii="Times New Roman" w:hAnsi="Times New Roman" w:cs="Times New Roman"/>
          <w:sz w:val="24"/>
          <w:szCs w:val="24"/>
          <w:lang w:val="ru-RU"/>
        </w:rPr>
        <w:t>доэксплуатационной</w:t>
      </w:r>
      <w:proofErr w:type="spellEnd"/>
      <w:r w:rsidRPr="00BB5522">
        <w:rPr>
          <w:rFonts w:ascii="Times New Roman" w:hAnsi="Times New Roman" w:cs="Times New Roman"/>
          <w:sz w:val="24"/>
          <w:szCs w:val="24"/>
          <w:lang w:val="ru-RU"/>
        </w:rPr>
        <w:t xml:space="preserve"> фазе;</w:t>
      </w:r>
    </w:p>
    <w:p w14:paraId="5BFD8BFA"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2) при условии, что не применяется корректировка требований к собственным средствам для кредитного риска, указанная в пунктах 97</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-97</w:t>
      </w:r>
      <w:r w:rsidRPr="00BB5522">
        <w:rPr>
          <w:rFonts w:ascii="Times New Roman" w:hAnsi="Times New Roman" w:cs="Times New Roman"/>
          <w:sz w:val="24"/>
          <w:szCs w:val="24"/>
          <w:vertAlign w:val="superscript"/>
          <w:lang w:val="ru-RU"/>
        </w:rPr>
        <w:t>3</w:t>
      </w:r>
      <w:r w:rsidRPr="00BB5522">
        <w:rPr>
          <w:rFonts w:ascii="Times New Roman" w:hAnsi="Times New Roman" w:cs="Times New Roman"/>
          <w:sz w:val="24"/>
          <w:szCs w:val="24"/>
          <w:lang w:val="ru-RU"/>
        </w:rPr>
        <w:t>, 80 % в случае, если проект, с которым связана подверженность, находится в эксплуатационной фазе, и подверженность удовлетворяет совокупно следующим критериям:</w:t>
      </w:r>
    </w:p>
    <w:p w14:paraId="28EFE5EA"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a) существуют договорные ограничения на способность должника осуществлять деятельность, которая может нанести ущерб кредиторам, включая ограничение, согласно которому новые долговые ценные бумаги не могут быть выпущены без согласия существующих поставщиков долговых ценных бумаг;</w:t>
      </w:r>
    </w:p>
    <w:p w14:paraId="165411A9"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b) должник имеет достаточные резервные средства, полностью финансируемые наличными или другими финансовыми механизмами, с организацией для покрытия потребностей в экстренном финансировании и оборотном капитале в течение срока реализации финансируемого проекта, при условии, что организация получает уровень кредитного качества не ниже 3, присвоенный признанным ECAI, или, в случае банков, которые рассчитывают взвешенные по риску суммы подверженностей и ожидаемые суммы убытков в соответствии с подходом, основанным на внутренних рейтинговых моделях, если организация не имеет кредитной оценки, выданной признанным ECAI, она должна получить внутренний кредитный рейтинг, эквивалентный уровню кредитного качества не ниже 3 со стороны банка, при условии, что данная организация прошла внутреннюю оценку банка в соответствии с положениями подхода, основанного на внутренних рейтинговых моделях;</w:t>
      </w:r>
    </w:p>
    <w:p w14:paraId="32363718"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c) проект, с которым связана подверженность, генерирует предсказуемые денежные потоки, покрывающие все будущие выплаты по кредиту;</w:t>
      </w:r>
    </w:p>
    <w:p w14:paraId="64EC5E1F"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d) если доходы должника не финансируются за счет платежей, осуществляемых большим количеством пользователей, источник погашения обязательства зависит от одного основного контрагента, и этот основной контрагент является одним из следующих:</w:t>
      </w:r>
    </w:p>
    <w:p w14:paraId="5AE3B343"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 центральный банк, центральная администрация, региональная администрация или местный орган, при условии, что им присваивается весовой коэффициент риска 0 %, в соответствии с настоящим регламентом, или рейтинг ECAI с уровнем кредитного качества не ниже 3, присвоенный признанным ECAI, или, в случае банков, рассчитывающих взвешенные по риску суммы подверженностей и ожидаемые суммы убытков в соответствии с подходом, основанным на внутренних рейтинговых моделях, если центральный банк, центральная администрация, региональная администрация или местный орган не имеют кредитной оценки, выданной признанным ECAI, они получают внутренний кредитный </w:t>
      </w:r>
      <w:r w:rsidRPr="00BB5522">
        <w:rPr>
          <w:rFonts w:ascii="Times New Roman" w:hAnsi="Times New Roman" w:cs="Times New Roman"/>
          <w:sz w:val="24"/>
          <w:szCs w:val="24"/>
          <w:lang w:val="ru-RU"/>
        </w:rPr>
        <w:lastRenderedPageBreak/>
        <w:t>рейтинг, эквивалентный уровню кредитного качества не ниже 3 со стороны банка, при условии, что они оцениваются банком внутренне в соответствии с требованиями для использования подхода, основанного на внутренних рейтинговых моделях;</w:t>
      </w:r>
    </w:p>
    <w:p w14:paraId="6C60EFAC"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субъект публичного сектора, при условии что ему присваивается весовой коэффициент риска не более 20 % в соответствии с пунктами 38-421 или рейтинг ECAI с уровнем кредитного качества не ниже 3, присвоенный признанным ECAI, или в случае банков, которые рассчитывают взвешенные по риску суммы подверженностей и ожидаемые суммы убытков в соответствии с подходом, основанным на внутренних рейтинговых моделях, если субъект публичного сектора не имеет кредитной оценки, выданной признанным ECAI, субъект публичного сектора получает внутренний кредитный рейтинг, эквивалентный уровню кредитного качества не ниже 3, от банка, при условии что данный субъект оценивается банком на внутренней основе в соответствии с требованиями для использования подхода, основанного на внутренних рейтинговых моделях;</w:t>
      </w:r>
    </w:p>
    <w:p w14:paraId="5DD78D9F"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корпоративный субъект, которому признанным ECAI присвоен рейтинг с уровнем кредитного качества не ниже 3, или, в случае банков, рассчитывающих взвешенные по риску суммы подверженностей и ожидаемые суммы убытков в соответствии с подходом, основанным на внутренних рейтинговых моделях, если корпоративный субъект не имеет кредитной оценки, выданной признанным ECAI, он получает внутренний кредитный рейтинг, эквивалентный уровню кредитного качества не ниже 3, от банка, при условии что данный субъект проходит внутреннюю оценку банком в соответствии с требованиями для использования подхода, основанного на внутренних рейтинговых моделях;</w:t>
      </w:r>
    </w:p>
    <w:p w14:paraId="3160FB95"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e) договорные положения, регулирующие подверженности перед дебитором, предусматривают высокую степень защиты для банка-кредитора в случае, если дебитор становится неплатежеспособным;</w:t>
      </w:r>
    </w:p>
    <w:p w14:paraId="70A04F67"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f) основной контрагент или другие контрагенты, которые аналогичным образом соответствуют критериям приемлемости для основного контрагента, эффективно защищают банк-кредитор от убытков, связанных с прекращением проекта;</w:t>
      </w:r>
    </w:p>
    <w:p w14:paraId="51131F2C"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g) все активы и договоры, необходимые для эксплуатации проекта, были заложены в пользу банка-кредитора в пределах, допускаемых применимым законодательством;</w:t>
      </w:r>
    </w:p>
    <w:p w14:paraId="659FC575"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h) банк-кредитор может получить контроль над должником в случае невыполнения обязательств по выплате долга;</w:t>
      </w:r>
    </w:p>
    <w:p w14:paraId="3D66F79D"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3) 100 %, если проект, с которым связана подверженность, находится в эксплуатационной фазе и подверженность не соответствует условиям, предусмотренным в подпункте 2);</w:t>
      </w:r>
    </w:p>
    <w:p w14:paraId="32362145"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sz w:val="24"/>
          <w:szCs w:val="24"/>
          <w:lang w:val="ru-RU"/>
        </w:rPr>
        <w:t>60</w:t>
      </w:r>
      <w:r w:rsidRPr="00BB5522">
        <w:rPr>
          <w:rFonts w:ascii="Times New Roman" w:hAnsi="Times New Roman" w:cs="Times New Roman"/>
          <w:b/>
          <w:bCs/>
          <w:sz w:val="24"/>
          <w:szCs w:val="24"/>
          <w:vertAlign w:val="superscript"/>
          <w:lang w:val="ru-RU"/>
        </w:rPr>
        <w:t>7</w:t>
      </w:r>
      <w:r w:rsidRPr="00BB5522">
        <w:rPr>
          <w:rFonts w:ascii="Times New Roman" w:hAnsi="Times New Roman" w:cs="Times New Roman"/>
          <w:b/>
          <w:bCs/>
          <w:sz w:val="24"/>
          <w:szCs w:val="24"/>
          <w:lang w:val="ru-RU"/>
        </w:rPr>
        <w:t>.</w:t>
      </w:r>
      <w:r w:rsidRPr="00BB5522">
        <w:rPr>
          <w:rFonts w:ascii="Times New Roman" w:hAnsi="Times New Roman" w:cs="Times New Roman"/>
          <w:sz w:val="24"/>
          <w:szCs w:val="24"/>
          <w:lang w:val="ru-RU"/>
        </w:rPr>
        <w:t xml:space="preserve"> В смысле пункта с) подпункта 2) пункта 60</w:t>
      </w:r>
      <w:r w:rsidRPr="00BB5522">
        <w:rPr>
          <w:rFonts w:ascii="Times New Roman" w:hAnsi="Times New Roman" w:cs="Times New Roman"/>
          <w:sz w:val="24"/>
          <w:szCs w:val="24"/>
          <w:vertAlign w:val="superscript"/>
          <w:lang w:val="ru-RU"/>
        </w:rPr>
        <w:t>6</w:t>
      </w:r>
      <w:r w:rsidRPr="00BB5522">
        <w:rPr>
          <w:rFonts w:ascii="Times New Roman" w:hAnsi="Times New Roman" w:cs="Times New Roman"/>
          <w:sz w:val="24"/>
          <w:szCs w:val="24"/>
          <w:lang w:val="ru-RU"/>
        </w:rPr>
        <w:t xml:space="preserve"> генерируемые денежные потоки считаются предсказуемыми только в том случае, если значительная часть доходов соответствует одному или нескольким из следующих условий:</w:t>
      </w:r>
    </w:p>
    <w:p w14:paraId="61A728BC"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1) доходы «основаны на доступности», что означает, что после завершения строительства </w:t>
      </w:r>
      <w:proofErr w:type="spellStart"/>
      <w:r w:rsidRPr="00BB5522">
        <w:rPr>
          <w:rFonts w:ascii="Times New Roman" w:hAnsi="Times New Roman" w:cs="Times New Roman"/>
          <w:sz w:val="24"/>
          <w:szCs w:val="24"/>
          <w:lang w:val="ru-RU"/>
        </w:rPr>
        <w:t>должникимеет</w:t>
      </w:r>
      <w:proofErr w:type="spellEnd"/>
      <w:r w:rsidRPr="00BB5522">
        <w:rPr>
          <w:rFonts w:ascii="Times New Roman" w:hAnsi="Times New Roman" w:cs="Times New Roman"/>
          <w:sz w:val="24"/>
          <w:szCs w:val="24"/>
          <w:lang w:val="ru-RU"/>
        </w:rPr>
        <w:t xml:space="preserve"> право, при условии соблюдения договорных условий, на получение платежей от контрагентов по договору, покрывающих эксплуатационные и ремонтные расходы; затраты по обслуживанию долга и рентабельность собственного капитала по мере реализации проекта должником, и эти платежи не подвержены колебаниям спроса, таким как уровни трафика, и, как правило, корректируются только в связи с невыполнением показателей или недоступностью актива для общественности;</w:t>
      </w:r>
    </w:p>
    <w:p w14:paraId="64D297E0"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2) доход подлежит регулированию в соответствии с нормой доходности;</w:t>
      </w:r>
    </w:p>
    <w:p w14:paraId="7E195592"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3) доходы являются предметом договора с безусловными обязательствами по оплате (</w:t>
      </w:r>
      <w:proofErr w:type="spellStart"/>
      <w:r w:rsidRPr="00BB5522">
        <w:rPr>
          <w:rFonts w:ascii="Times New Roman" w:hAnsi="Times New Roman" w:cs="Times New Roman"/>
          <w:sz w:val="24"/>
          <w:szCs w:val="24"/>
          <w:lang w:val="ru-RU"/>
        </w:rPr>
        <w:t>take-or-pay</w:t>
      </w:r>
      <w:proofErr w:type="spellEnd"/>
      <w:r w:rsidRPr="00BB5522">
        <w:rPr>
          <w:rFonts w:ascii="Times New Roman" w:hAnsi="Times New Roman" w:cs="Times New Roman"/>
          <w:sz w:val="24"/>
          <w:szCs w:val="24"/>
          <w:lang w:val="ru-RU"/>
        </w:rPr>
        <w:t xml:space="preserve"> </w:t>
      </w:r>
      <w:proofErr w:type="spellStart"/>
      <w:r w:rsidRPr="00BB5522">
        <w:rPr>
          <w:rFonts w:ascii="Times New Roman" w:hAnsi="Times New Roman" w:cs="Times New Roman"/>
          <w:sz w:val="24"/>
          <w:szCs w:val="24"/>
          <w:lang w:val="ru-RU"/>
        </w:rPr>
        <w:t>contract</w:t>
      </w:r>
      <w:proofErr w:type="spellEnd"/>
      <w:r w:rsidRPr="00BB5522">
        <w:rPr>
          <w:rFonts w:ascii="Times New Roman" w:hAnsi="Times New Roman" w:cs="Times New Roman"/>
          <w:sz w:val="24"/>
          <w:szCs w:val="24"/>
          <w:lang w:val="ru-RU"/>
        </w:rPr>
        <w:t>).</w:t>
      </w:r>
    </w:p>
    <w:p w14:paraId="2CF4C324"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b/>
          <w:bCs/>
          <w:sz w:val="24"/>
          <w:szCs w:val="24"/>
          <w:lang w:val="ru-RU"/>
        </w:rPr>
        <w:t>60</w:t>
      </w:r>
      <w:r w:rsidRPr="00BB5522">
        <w:rPr>
          <w:rFonts w:ascii="Times New Roman" w:hAnsi="Times New Roman" w:cs="Times New Roman"/>
          <w:b/>
          <w:bCs/>
          <w:sz w:val="24"/>
          <w:szCs w:val="24"/>
          <w:vertAlign w:val="superscript"/>
          <w:lang w:val="ru-RU"/>
        </w:rPr>
        <w:t>8</w:t>
      </w:r>
      <w:r w:rsidRPr="00BB5522">
        <w:rPr>
          <w:rFonts w:ascii="Times New Roman" w:hAnsi="Times New Roman" w:cs="Times New Roman"/>
          <w:b/>
          <w:bCs/>
          <w:sz w:val="24"/>
          <w:szCs w:val="24"/>
          <w:lang w:val="ru-RU"/>
        </w:rPr>
        <w:t>.</w:t>
      </w:r>
      <w:r w:rsidRPr="00BB5522">
        <w:rPr>
          <w:rFonts w:ascii="Times New Roman" w:hAnsi="Times New Roman" w:cs="Times New Roman"/>
          <w:sz w:val="24"/>
          <w:szCs w:val="24"/>
          <w:lang w:val="ru-RU"/>
        </w:rPr>
        <w:t xml:space="preserve"> В смысле пункта 60</w:t>
      </w:r>
      <w:r w:rsidRPr="00BB5522">
        <w:rPr>
          <w:rFonts w:ascii="Times New Roman" w:hAnsi="Times New Roman" w:cs="Times New Roman"/>
          <w:sz w:val="24"/>
          <w:szCs w:val="24"/>
          <w:vertAlign w:val="superscript"/>
          <w:lang w:val="ru-RU"/>
        </w:rPr>
        <w:t>6</w:t>
      </w:r>
      <w:r w:rsidRPr="00BB5522">
        <w:rPr>
          <w:rFonts w:ascii="Times New Roman" w:hAnsi="Times New Roman" w:cs="Times New Roman"/>
          <w:sz w:val="24"/>
          <w:szCs w:val="24"/>
          <w:lang w:val="ru-RU"/>
        </w:rPr>
        <w:t>, операционная фаза означает фазу, в которой субъект, созданный специально для финансирования проекта или сопоставимая с ним с экономической точки зрения, выполняет совокупность следующих условий:</w:t>
      </w:r>
    </w:p>
    <w:p w14:paraId="44EF14B8"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1) субъект имеет положительный чистый денежный поток, достаточный для покрытия любых оставшихся договорных обязательств;</w:t>
      </w:r>
    </w:p>
    <w:p w14:paraId="22FAAC1D" w14:textId="77777777" w:rsidR="00BB5522" w:rsidRPr="00BB5522" w:rsidRDefault="00BB5522" w:rsidP="00BB5522">
      <w:pPr>
        <w:pStyle w:val="ListParagraph"/>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lastRenderedPageBreak/>
        <w:t>2) субъект имеет сокращающуюся долгосрочную задолженность.».</w:t>
      </w:r>
    </w:p>
    <w:p w14:paraId="05A9A324"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61:</w:t>
      </w:r>
    </w:p>
    <w:p w14:paraId="57E43DF2"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после слов «следующие критерии» дополнить словами «считаются подверженностями ритейл и»;</w:t>
      </w:r>
    </w:p>
    <w:p w14:paraId="6A294AA6"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подпунктом 4) следующего содержания:</w:t>
      </w:r>
    </w:p>
    <w:p w14:paraId="4D21A50F"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4) банк рассматривает подверженность в рамках своей системы управления рисками и управляет ею на внутреннем уровне как подверженностью ритейл, последовательно во времени и аналогично тому, как банк обращается с другими подверженностями ритейл.».</w:t>
      </w:r>
    </w:p>
    <w:p w14:paraId="1EC619BA"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62 текст «пункт 61» дополняется текстом «подпункты 1)-3)».</w:t>
      </w:r>
    </w:p>
    <w:p w14:paraId="30D5AFEA"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подпунктом 62</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w:t>
      </w:r>
    </w:p>
    <w:p w14:paraId="10CA7875"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«62</w:t>
      </w:r>
      <w:r w:rsidRPr="00BB5522">
        <w:rPr>
          <w:rFonts w:ascii="Times New Roman" w:hAnsi="Times New Roman" w:cs="Times New Roman"/>
          <w:b/>
          <w:bCs/>
          <w:vertAlign w:val="superscript"/>
          <w:lang w:val="ru-RU"/>
        </w:rPr>
        <w:t>1</w:t>
      </w:r>
      <w:r w:rsidRPr="00BB5522">
        <w:rPr>
          <w:rFonts w:ascii="Times New Roman" w:hAnsi="Times New Roman" w:cs="Times New Roman"/>
          <w:b/>
          <w:bCs/>
          <w:lang w:val="ru-RU"/>
        </w:rPr>
        <w:t>.</w:t>
      </w:r>
      <w:r w:rsidRPr="00BB5522">
        <w:rPr>
          <w:rFonts w:ascii="Times New Roman" w:hAnsi="Times New Roman" w:cs="Times New Roman"/>
          <w:lang w:val="ru-RU"/>
        </w:rPr>
        <w:t xml:space="preserve"> Подверженности перед пользователями, которые соответствуют критериям подверженностями ритейл, указанным в пункте 61, получают весовой коэффициент риска 45 %.».</w:t>
      </w:r>
    </w:p>
    <w:p w14:paraId="427BC8D1"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63 признать утратившим силу.</w:t>
      </w:r>
    </w:p>
    <w:p w14:paraId="21D3C921"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пунктами 64</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 64</w:t>
      </w:r>
      <w:r w:rsidRPr="00BB5522">
        <w:rPr>
          <w:rFonts w:ascii="Times New Roman" w:hAnsi="Times New Roman" w:cs="Times New Roman"/>
          <w:sz w:val="24"/>
          <w:szCs w:val="24"/>
          <w:vertAlign w:val="superscript"/>
          <w:lang w:val="ru-RU"/>
        </w:rPr>
        <w:t>3</w:t>
      </w:r>
      <w:r w:rsidRPr="00BB5522">
        <w:rPr>
          <w:rFonts w:ascii="Times New Roman" w:hAnsi="Times New Roman" w:cs="Times New Roman"/>
          <w:sz w:val="24"/>
          <w:szCs w:val="24"/>
          <w:lang w:val="ru-RU"/>
        </w:rPr>
        <w:t xml:space="preserve"> следующего содержания:</w:t>
      </w:r>
    </w:p>
    <w:p w14:paraId="54D7AA3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rPr>
        <w:t>«64</w:t>
      </w:r>
      <w:r w:rsidRPr="00BB5522">
        <w:rPr>
          <w:rFonts w:ascii="Times New Roman" w:hAnsi="Times New Roman" w:cs="Times New Roman"/>
          <w:b/>
          <w:bCs/>
          <w:vertAlign w:val="superscript"/>
          <w:lang w:val="ru-RU"/>
        </w:rPr>
        <w:t>1</w:t>
      </w:r>
      <w:r w:rsidRPr="00BB5522">
        <w:rPr>
          <w:rFonts w:ascii="Times New Roman" w:hAnsi="Times New Roman" w:cs="Times New Roman"/>
          <w:b/>
          <w:bCs/>
          <w:lang w:val="ru-RU"/>
        </w:rPr>
        <w:t>.</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Следующие подверженности не считаются подверженностями ритейл:</w:t>
      </w:r>
    </w:p>
    <w:p w14:paraId="70AAC94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подверженности, которые не представлены долговыми ценными бумагами и которые предоставляют подчиненное и остаточное право на активы или доход эмитента;</w:t>
      </w:r>
    </w:p>
    <w:p w14:paraId="62F901A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подверженности по долговым и другим ценным бумагам, партнерствам, производным финансовым инструментам или другим средствам, экономическое значение которых аналогично подверженностям, указанным в подпункте 1);</w:t>
      </w:r>
    </w:p>
    <w:p w14:paraId="05C0977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все прочие подверженности в форме ценных бумаг.</w:t>
      </w:r>
    </w:p>
    <w:p w14:paraId="487F947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64</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Если ни один из критериев, указанных в подпунктах 1) – 3) пункта 61, не выполняется для подверженности перед одним или нескольким физическим лицам, такая подверженность считается подверженностью ритейл и ей присваивается коэффициент риска 100%.</w:t>
      </w:r>
    </w:p>
    <w:p w14:paraId="6170343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64</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порядке исключения из пункта 63, подверженностям, связанным с кредитами, предоставленными банком пенсионерам или работникам, имеющим постоянный трудовой договор, предусматривающий безусловный перевод части пенсии или заработной платы должника в этот банк, присваивается коэффициент риска в размере 35 % при соблюдении следующих условий:</w:t>
      </w:r>
    </w:p>
    <w:p w14:paraId="2890BDD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для погашения кредита дебитор безоговорочно уполномочивает пенсионный фонд или работодателя осуществлять прямые выплаты банку путем удержания ежемесячных платежей по кредиту из ежемесячной пенсии или заработной платы дебитора;</w:t>
      </w:r>
    </w:p>
    <w:p w14:paraId="53CE8A2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риски смерти, потери трудоспособности, безработицы или сокращения пенсии или ежемесячной заработной платы должника надлежащим образом покрываются страховым полисом в пользу банка;</w:t>
      </w:r>
    </w:p>
    <w:p w14:paraId="359635A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ежемесячные платежи, которые должны быть произведены дебитором по всем кредитам, отвечающим условиям, предусмотренным в подпунктах 1) и 2), в совокупности не превышают 20 % от пенсии или ежемесячной заработной платы дебитора;</w:t>
      </w:r>
    </w:p>
    <w:p w14:paraId="5E9653AA"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eastAsia="ro-MD"/>
        </w:rPr>
        <w:t>4) максимальный первоначальный срок кредита составляет менее или равен 10 годам.».</w:t>
      </w:r>
    </w:p>
    <w:p w14:paraId="48147979"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частью 10</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w:t>
      </w:r>
    </w:p>
    <w:p w14:paraId="5484F331" w14:textId="77777777" w:rsidR="00BB5522" w:rsidRPr="00A82273" w:rsidRDefault="00BB5522" w:rsidP="00BB5522">
      <w:pPr>
        <w:jc w:val="center"/>
        <w:rPr>
          <w:rFonts w:ascii="Times New Roman" w:hAnsi="Times New Roman" w:cs="Times New Roman"/>
          <w:b/>
          <w:bCs/>
          <w:i/>
          <w:iCs/>
          <w:lang w:eastAsia="ro-MD"/>
        </w:rPr>
      </w:pPr>
      <w:r w:rsidRPr="00A82273">
        <w:rPr>
          <w:rFonts w:ascii="Times New Roman" w:hAnsi="Times New Roman" w:cs="Times New Roman"/>
          <w:b/>
          <w:bCs/>
          <w:i/>
          <w:iCs/>
          <w:lang w:val="ru-RU" w:eastAsia="ro-MD"/>
        </w:rPr>
        <w:t>«Часть</w:t>
      </w:r>
      <w:r w:rsidRPr="00A82273">
        <w:rPr>
          <w:rFonts w:ascii="Times New Roman" w:hAnsi="Times New Roman" w:cs="Times New Roman"/>
          <w:b/>
          <w:bCs/>
          <w:i/>
          <w:iCs/>
          <w:lang w:eastAsia="ro-MD"/>
        </w:rPr>
        <w:t xml:space="preserve"> 10</w:t>
      </w:r>
      <w:r w:rsidRPr="00A82273">
        <w:rPr>
          <w:rFonts w:ascii="Times New Roman" w:hAnsi="Times New Roman" w:cs="Times New Roman"/>
          <w:b/>
          <w:bCs/>
          <w:i/>
          <w:iCs/>
          <w:vertAlign w:val="superscript"/>
          <w:lang w:eastAsia="ro-MD"/>
        </w:rPr>
        <w:t>1</w:t>
      </w:r>
    </w:p>
    <w:p w14:paraId="0B728FA5" w14:textId="77777777" w:rsidR="00BB5522" w:rsidRPr="00A82273" w:rsidRDefault="00BB5522" w:rsidP="00BB5522">
      <w:pPr>
        <w:jc w:val="center"/>
        <w:rPr>
          <w:rFonts w:ascii="Times New Roman" w:hAnsi="Times New Roman" w:cs="Times New Roman"/>
          <w:lang w:val="ru-RU" w:eastAsia="ro-MD"/>
        </w:rPr>
      </w:pPr>
      <w:r w:rsidRPr="00A82273">
        <w:rPr>
          <w:rFonts w:ascii="Times New Roman" w:hAnsi="Times New Roman" w:cs="Times New Roman"/>
          <w:b/>
          <w:bCs/>
          <w:i/>
          <w:iCs/>
          <w:lang w:val="ru-RU" w:eastAsia="ro-MD"/>
        </w:rPr>
        <w:t>Подверженности с несоответствием валют</w:t>
      </w:r>
    </w:p>
    <w:p w14:paraId="44FD758C" w14:textId="10656BE5"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64</w:t>
      </w:r>
      <w:r w:rsidRPr="00BB5522">
        <w:rPr>
          <w:rFonts w:ascii="Times New Roman" w:hAnsi="Times New Roman" w:cs="Times New Roman"/>
          <w:b/>
          <w:bCs/>
          <w:vertAlign w:val="superscript"/>
          <w:lang w:val="ru-RU" w:eastAsia="ro-MD"/>
        </w:rPr>
        <w:t>4</w:t>
      </w:r>
      <w:r w:rsidRPr="00BB5522">
        <w:rPr>
          <w:rFonts w:ascii="Times New Roman" w:hAnsi="Times New Roman" w:cs="Times New Roman"/>
          <w:b/>
          <w:bCs/>
          <w:lang w:val="ru-RU" w:eastAsia="ro-MD"/>
        </w:rPr>
        <w:t>.</w:t>
      </w:r>
      <w:r>
        <w:rPr>
          <w:rFonts w:ascii="Times New Roman" w:hAnsi="Times New Roman" w:cs="Times New Roman"/>
          <w:lang w:val="ru-RU" w:eastAsia="ro-MD"/>
        </w:rPr>
        <w:t xml:space="preserve"> </w:t>
      </w:r>
      <w:r w:rsidRPr="00BB5522">
        <w:rPr>
          <w:rFonts w:ascii="Times New Roman" w:hAnsi="Times New Roman" w:cs="Times New Roman"/>
          <w:lang w:val="ru-RU" w:eastAsia="ro-MD"/>
        </w:rPr>
        <w:t>В случае подверженностей перед</w:t>
      </w:r>
      <w:r>
        <w:rPr>
          <w:rFonts w:ascii="Times New Roman" w:hAnsi="Times New Roman" w:cs="Times New Roman"/>
          <w:lang w:val="ru-RU" w:eastAsia="ro-MD"/>
        </w:rPr>
        <w:t xml:space="preserve"> </w:t>
      </w:r>
      <w:r w:rsidRPr="00BB5522">
        <w:rPr>
          <w:rFonts w:ascii="Times New Roman" w:hAnsi="Times New Roman" w:cs="Times New Roman"/>
          <w:lang w:val="ru-RU" w:eastAsia="ro-MD"/>
        </w:rPr>
        <w:t>физическими лицами, относящимися к классу подверженностей ритейл, указанному в подпункте 8) пункта 11, или в случае подверженностей перед</w:t>
      </w:r>
      <w:r>
        <w:rPr>
          <w:rFonts w:ascii="Times New Roman" w:hAnsi="Times New Roman" w:cs="Times New Roman"/>
          <w:lang w:val="ru-RU" w:eastAsia="ro-MD"/>
        </w:rPr>
        <w:t xml:space="preserve"> </w:t>
      </w:r>
      <w:r w:rsidRPr="00BB5522">
        <w:rPr>
          <w:rFonts w:ascii="Times New Roman" w:hAnsi="Times New Roman" w:cs="Times New Roman"/>
          <w:lang w:val="ru-RU" w:eastAsia="ro-MD"/>
        </w:rPr>
        <w:t>физическими лицами, которые считаются подверженностями, обеспеченными ипотекой на жилую недвижимость, относящимися</w:t>
      </w:r>
      <w:r>
        <w:rPr>
          <w:rFonts w:ascii="Times New Roman" w:hAnsi="Times New Roman" w:cs="Times New Roman"/>
          <w:lang w:val="ru-RU" w:eastAsia="ro-MD"/>
        </w:rPr>
        <w:t xml:space="preserve"> </w:t>
      </w:r>
      <w:r w:rsidRPr="00BB5522">
        <w:rPr>
          <w:rFonts w:ascii="Times New Roman" w:hAnsi="Times New Roman" w:cs="Times New Roman"/>
          <w:lang w:val="ru-RU" w:eastAsia="ro-MD"/>
        </w:rPr>
        <w:t xml:space="preserve">к классу подверженностей, указанному в подпункте 9) пункта 11, коэффициент риска, присвоенный в соответствии с настоящей главой, умножается на коэффициент 1,5, при этом результирующий коэффициент риска не должен превышать 150%, если в совокупности </w:t>
      </w:r>
      <w:r w:rsidRPr="00BB5522">
        <w:rPr>
          <w:rFonts w:ascii="Times New Roman" w:hAnsi="Times New Roman" w:cs="Times New Roman"/>
          <w:lang w:val="ru-RU" w:eastAsia="ro-MD"/>
        </w:rPr>
        <w:lastRenderedPageBreak/>
        <w:t>выполняются следующие условия:</w:t>
      </w:r>
    </w:p>
    <w:p w14:paraId="4A935613"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подверженность деноминирована в валюте, отличной от валюты источника дохода дебитора;</w:t>
      </w:r>
    </w:p>
    <w:p w14:paraId="1159E50E"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2) должник не имеет хеджирования своего риска платежа, вызванного несоответствием валют, либо с помощью финансового инструмента, либо с помощью дохода в иностранной валюте, соответствующей валюте подверженности, либо совокупность таких </w:t>
      </w:r>
      <w:proofErr w:type="spellStart"/>
      <w:r w:rsidRPr="00BB5522">
        <w:rPr>
          <w:rFonts w:ascii="Times New Roman" w:hAnsi="Times New Roman" w:cs="Times New Roman"/>
          <w:lang w:val="ru-RU" w:eastAsia="ro-MD"/>
        </w:rPr>
        <w:t>хеджирований</w:t>
      </w:r>
      <w:proofErr w:type="spellEnd"/>
      <w:r w:rsidRPr="00BB5522">
        <w:rPr>
          <w:rFonts w:ascii="Times New Roman" w:hAnsi="Times New Roman" w:cs="Times New Roman"/>
          <w:lang w:val="ru-RU" w:eastAsia="ro-MD"/>
        </w:rPr>
        <w:t>, доступных должнику, покрывает менее 90 % каждого платежа по данной подверженности.</w:t>
      </w:r>
    </w:p>
    <w:p w14:paraId="40B50EDF"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64</w:t>
      </w:r>
      <w:r w:rsidRPr="00BB5522">
        <w:rPr>
          <w:rFonts w:ascii="Times New Roman" w:hAnsi="Times New Roman" w:cs="Times New Roman"/>
          <w:b/>
          <w:bCs/>
          <w:vertAlign w:val="superscript"/>
          <w:lang w:val="ru-RU" w:eastAsia="ro-MD"/>
        </w:rPr>
        <w:t>5</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Если банк не может выявить подверженности с несоответствием валют, то ко всем </w:t>
      </w:r>
      <w:proofErr w:type="spellStart"/>
      <w:r w:rsidRPr="00BB5522">
        <w:rPr>
          <w:rFonts w:ascii="Times New Roman" w:hAnsi="Times New Roman" w:cs="Times New Roman"/>
          <w:lang w:val="ru-RU" w:eastAsia="ro-MD"/>
        </w:rPr>
        <w:t>незахеджированным</w:t>
      </w:r>
      <w:proofErr w:type="spellEnd"/>
      <w:r w:rsidRPr="00BB5522">
        <w:rPr>
          <w:rFonts w:ascii="Times New Roman" w:hAnsi="Times New Roman" w:cs="Times New Roman"/>
          <w:lang w:val="ru-RU" w:eastAsia="ro-MD"/>
        </w:rPr>
        <w:t xml:space="preserve"> подверженностям, валюта которых отличается от национальной валюты страны проживания дебитора, применяется коэффициент риска, равный 1,5.</w:t>
      </w:r>
    </w:p>
    <w:p w14:paraId="7D08511B"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64</w:t>
      </w:r>
      <w:r w:rsidRPr="00BB5522">
        <w:rPr>
          <w:rFonts w:ascii="Times New Roman" w:hAnsi="Times New Roman" w:cs="Times New Roman"/>
          <w:b/>
          <w:bCs/>
          <w:vertAlign w:val="superscript"/>
          <w:lang w:val="ru-RU" w:eastAsia="ro-MD"/>
        </w:rPr>
        <w:t>6</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смысле настоящей части «источник дохода» означает любой источник, который генерирует денежные потоки для дебитора, включая денежные переводы, доходы от аренды или заработную плату, за исключением поступлений от продажи активов или аналогичных регрессных действий банка.».</w:t>
      </w:r>
    </w:p>
    <w:p w14:paraId="431C7FAE" w14:textId="5601A159"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eastAsia="ro-MD"/>
        </w:rPr>
      </w:pPr>
      <w:r w:rsidRPr="00BB5522">
        <w:rPr>
          <w:rFonts w:ascii="Times New Roman" w:hAnsi="Times New Roman" w:cs="Times New Roman"/>
          <w:sz w:val="24"/>
          <w:szCs w:val="24"/>
          <w:lang w:val="ru-RU"/>
        </w:rPr>
        <w:t>Части 11-13 главы IV изложить в следующей редакции:</w:t>
      </w:r>
      <w:r>
        <w:rPr>
          <w:rFonts w:ascii="Times New Roman" w:hAnsi="Times New Roman" w:cs="Times New Roman"/>
          <w:sz w:val="24"/>
          <w:szCs w:val="24"/>
          <w:lang w:val="ru-RU" w:eastAsia="ro-MD"/>
        </w:rPr>
        <w:t xml:space="preserve"> </w:t>
      </w:r>
    </w:p>
    <w:p w14:paraId="375B0E41" w14:textId="77777777" w:rsidR="00BB5522" w:rsidRPr="005812AD" w:rsidRDefault="00BB5522" w:rsidP="00BB5522">
      <w:pPr>
        <w:jc w:val="center"/>
        <w:rPr>
          <w:rFonts w:ascii="Times New Roman" w:hAnsi="Times New Roman" w:cs="Times New Roman"/>
          <w:b/>
          <w:bCs/>
          <w:i/>
          <w:iCs/>
          <w:lang w:val="ru-RU" w:eastAsia="ro-MD"/>
        </w:rPr>
      </w:pPr>
      <w:r w:rsidRPr="005812AD">
        <w:rPr>
          <w:rFonts w:ascii="Times New Roman" w:hAnsi="Times New Roman" w:cs="Times New Roman"/>
          <w:i/>
          <w:iCs/>
          <w:lang w:val="ru-RU" w:eastAsia="ro-MD"/>
        </w:rPr>
        <w:t>«</w:t>
      </w:r>
      <w:r w:rsidRPr="005812AD">
        <w:rPr>
          <w:rFonts w:ascii="Times New Roman" w:hAnsi="Times New Roman" w:cs="Times New Roman"/>
          <w:b/>
          <w:bCs/>
          <w:i/>
          <w:iCs/>
          <w:lang w:val="ru-RU" w:eastAsia="ro-MD"/>
        </w:rPr>
        <w:t>Часть</w:t>
      </w:r>
      <w:r w:rsidRPr="005812AD">
        <w:rPr>
          <w:rFonts w:ascii="Times New Roman" w:hAnsi="Times New Roman" w:cs="Times New Roman"/>
          <w:b/>
          <w:bCs/>
          <w:i/>
          <w:iCs/>
        </w:rPr>
        <w:t xml:space="preserve"> 11. </w:t>
      </w:r>
      <w:r w:rsidRPr="005812AD">
        <w:rPr>
          <w:rFonts w:ascii="Times New Roman" w:hAnsi="Times New Roman" w:cs="Times New Roman"/>
          <w:b/>
          <w:bCs/>
          <w:i/>
          <w:iCs/>
          <w:lang w:val="ru-RU"/>
        </w:rPr>
        <w:t>П</w:t>
      </w:r>
      <w:r w:rsidRPr="005812AD">
        <w:rPr>
          <w:rFonts w:ascii="Times New Roman" w:hAnsi="Times New Roman" w:cs="Times New Roman"/>
          <w:b/>
          <w:bCs/>
          <w:i/>
          <w:iCs/>
          <w:lang w:val="ru-RU" w:eastAsia="ro-MD"/>
        </w:rPr>
        <w:t>одверженности, гарантированные</w:t>
      </w:r>
    </w:p>
    <w:p w14:paraId="3B3E9780" w14:textId="77777777" w:rsidR="00BB5522" w:rsidRPr="005812AD" w:rsidRDefault="00BB5522" w:rsidP="00BB5522">
      <w:pPr>
        <w:tabs>
          <w:tab w:val="left" w:pos="567"/>
        </w:tabs>
        <w:jc w:val="center"/>
        <w:rPr>
          <w:rFonts w:ascii="Times New Roman" w:hAnsi="Times New Roman" w:cs="Times New Roman"/>
          <w:i/>
          <w:iCs/>
          <w:lang w:eastAsia="ro-MD"/>
        </w:rPr>
      </w:pPr>
      <w:r w:rsidRPr="005812AD">
        <w:rPr>
          <w:rFonts w:ascii="Times New Roman" w:hAnsi="Times New Roman" w:cs="Times New Roman"/>
          <w:b/>
          <w:bCs/>
          <w:i/>
          <w:iCs/>
          <w:lang w:val="ru-RU" w:eastAsia="ro-MD"/>
        </w:rPr>
        <w:t>ипотекой недвижимого имущества</w:t>
      </w:r>
    </w:p>
    <w:p w14:paraId="6B46D2B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65.</w:t>
      </w:r>
      <w:r w:rsidRPr="00BB5522">
        <w:rPr>
          <w:rFonts w:ascii="Times New Roman" w:hAnsi="Times New Roman" w:cs="Times New Roman"/>
          <w:lang w:val="ru-RU" w:eastAsia="ro-MD"/>
        </w:rPr>
        <w:t xml:space="preserve"> Подверженность, не являющаяся ADC, которая не удовлетворяет всем условиям, предусмотренным в пункте 67, или любая часть не-ADC-подверженности, которая не обеспечена недвижимым имуществом, рассматривается следующим образом:</w:t>
      </w:r>
    </w:p>
    <w:p w14:paraId="170E2EF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не связанная с IPRE подверженность взвешивается по риску как подверженность по контрагенту, которая не обеспечена соответствующим недвижимым имуществом;</w:t>
      </w:r>
    </w:p>
    <w:p w14:paraId="162D737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подверженность IPRE получает весовой коэффициент риска 150%.</w:t>
      </w:r>
    </w:p>
    <w:p w14:paraId="68B3174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66.</w:t>
      </w:r>
      <w:r w:rsidRPr="00BB5522">
        <w:rPr>
          <w:rFonts w:ascii="Times New Roman" w:hAnsi="Times New Roman" w:cs="Times New Roman"/>
          <w:lang w:val="ru-RU" w:eastAsia="ro-MD"/>
        </w:rPr>
        <w:t xml:space="preserve"> Не-ADC-подверженность до номинальной стоимости права залога на имущество, если выполняются все условия, предусмотренные в пункте 67, рассматривается следующим образом:</w:t>
      </w:r>
    </w:p>
    <w:p w14:paraId="399125CF" w14:textId="34763513" w:rsidR="00BB5522" w:rsidRPr="00BB5522" w:rsidRDefault="00BB5522" w:rsidP="00BB5522">
      <w:pPr>
        <w:ind w:firstLine="720"/>
        <w:jc w:val="both"/>
        <w:rPr>
          <w:rFonts w:ascii="Times New Roman" w:hAnsi="Times New Roman" w:cs="Times New Roman"/>
          <w:lang w:val="ru-RU" w:eastAsia="ro-MD"/>
        </w:rPr>
      </w:pPr>
      <w:bookmarkStart w:id="3" w:name="_Hlk214541281"/>
      <w:r w:rsidRPr="00BB5522">
        <w:rPr>
          <w:rFonts w:ascii="Times New Roman" w:hAnsi="Times New Roman" w:cs="Times New Roman"/>
          <w:lang w:val="ru-RU" w:eastAsia="ro-MD"/>
        </w:rPr>
        <w:t>1) если</w:t>
      </w:r>
      <w:r>
        <w:rPr>
          <w:rFonts w:ascii="Times New Roman" w:hAnsi="Times New Roman" w:cs="Times New Roman"/>
          <w:lang w:val="ru-RU" w:eastAsia="ro-MD"/>
        </w:rPr>
        <w:t xml:space="preserve"> </w:t>
      </w:r>
      <w:r w:rsidRPr="00BB5522">
        <w:rPr>
          <w:rFonts w:ascii="Times New Roman" w:hAnsi="Times New Roman" w:cs="Times New Roman"/>
          <w:lang w:val="ru-RU" w:eastAsia="ro-MD"/>
        </w:rPr>
        <w:t>подверженность обеспечена жилым недвижимым имуществом:</w:t>
      </w:r>
    </w:p>
    <w:p w14:paraId="10644B5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не связанная с IPRE подверженность рассматривается в соответствии с пунктами 69-69</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w:t>
      </w:r>
    </w:p>
    <w:p w14:paraId="72AA497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подверженность IPRE рассматривается в соответствии с пунктами 69-69</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если она удовлетворяет любому из следующих условий:</w:t>
      </w:r>
    </w:p>
    <w:p w14:paraId="09D0B79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недвижимое имущество, которым обеспечена подверженность, является основным местом пребывания должника, независимо от того, представляет ли единое жилое помещение или недвижимость, которым обеспечена подверженность, представляет собой отдельное жилое помещение внутри недвижимого имущества;</w:t>
      </w:r>
    </w:p>
    <w:p w14:paraId="2720DF2C" w14:textId="433CC896"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подверженность относится к физическому лицу и обеспечена жилым помещением, приносящим доход, независимо от того, представляет ли собой недвижимость в целом единый жилой объект или же жилой объект является отдельной частью недвижимости, и общая сумма задолженности банка перед этим физическим лицом</w:t>
      </w:r>
      <w:r>
        <w:rPr>
          <w:rFonts w:ascii="Times New Roman" w:hAnsi="Times New Roman" w:cs="Times New Roman"/>
          <w:lang w:val="ru-RU" w:eastAsia="ro-MD"/>
        </w:rPr>
        <w:t xml:space="preserve"> </w:t>
      </w:r>
      <w:r w:rsidRPr="00BB5522">
        <w:rPr>
          <w:rFonts w:ascii="Times New Roman" w:hAnsi="Times New Roman" w:cs="Times New Roman"/>
          <w:lang w:val="ru-RU" w:eastAsia="ro-MD"/>
        </w:rPr>
        <w:t>обеспечена не более чем четырьмя объектами недвижимости, включая те, которые не являются жилыми или не соответствуют ни одному из критериев, указанных в этом пункте, или отдельными жилыми помещениями в пределах одного объекта недвижимости;</w:t>
      </w:r>
    </w:p>
    <w:p w14:paraId="331E6C5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подверженность относится к ассоциациям или кооперативам физических лиц, регулируемыми национальным правом и созданными исключительно с целью предоставления своим членам права пользования основным местом жительства в объектах недвижимости, обеспечивающих кредиты;</w:t>
      </w:r>
    </w:p>
    <w:p w14:paraId="312FC2F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подверженность относится к компаниям, занимающимся государственным жильем, или некоммерческим ассоциациям, деятельность которых регулируется законом и которые созданы в социальных целях, а также для предоставления долгосрочного жилья арендаторам;</w:t>
      </w:r>
    </w:p>
    <w:bookmarkEnd w:id="3"/>
    <w:p w14:paraId="5A43F4C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c) подверженность IPRE, не соответствующее ни одному из условий, изложенных в </w:t>
      </w:r>
      <w:r w:rsidRPr="00BB5522">
        <w:rPr>
          <w:rFonts w:ascii="Times New Roman" w:hAnsi="Times New Roman" w:cs="Times New Roman"/>
          <w:lang w:val="ru-RU" w:eastAsia="ro-MD"/>
        </w:rPr>
        <w:lastRenderedPageBreak/>
        <w:t>пункте (b), рассматривается в соответствии с пунктами 70-70</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w:t>
      </w:r>
    </w:p>
    <w:p w14:paraId="7C13834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если подверженность обеспечена коммерческой недвижимостью, она рассматривается следующим образом:</w:t>
      </w:r>
    </w:p>
    <w:p w14:paraId="139F87E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не связанная с IPRE подверженность рассматривается в соответствии с пунктами 71 - 71</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w:t>
      </w:r>
    </w:p>
    <w:p w14:paraId="6A2E0F7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подверженность IPRE рассматривается в соответствии с пунктами 72 - 72</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w:t>
      </w:r>
    </w:p>
    <w:p w14:paraId="04146B4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67.</w:t>
      </w:r>
      <w:r w:rsidRPr="00BB5522">
        <w:rPr>
          <w:rFonts w:ascii="Times New Roman" w:hAnsi="Times New Roman" w:cs="Times New Roman"/>
          <w:lang w:val="ru-RU" w:eastAsia="ro-MD"/>
        </w:rPr>
        <w:t xml:space="preserve"> Чтобы быть приемлемой для отношения, упомянутого в пункте 66, подверженность, обеспеченная недвижимым имуществом, должна удовлетворять всем следующим условиям:</w:t>
      </w:r>
    </w:p>
    <w:p w14:paraId="1E643FD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недвижимое имущество, которым обеспечена подверженность, соответствует любому из следующих условий:</w:t>
      </w:r>
    </w:p>
    <w:p w14:paraId="06F2B63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строительство объекта полностью завершено;</w:t>
      </w:r>
    </w:p>
    <w:p w14:paraId="28440C0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объект недвижимости представляет собой лесной массив или сельскохозяйственные угодья;</w:t>
      </w:r>
    </w:p>
    <w:p w14:paraId="558F4CE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кредит предоставляется физическому лицу, а недвижимое имущество является либо строящимся жилым домом, либо земельным участком, на котором планируется строительство жилого дома, если план был законно утвержден всеми соответствующими органами, в зависимости от обстоятельств, и если выполняется любое из следующих условий:</w:t>
      </w:r>
    </w:p>
    <w:p w14:paraId="330452E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объект недвижимости не имеет более четырех жилых помещений и будет являться основным местом жительства должника, а кредитование физического лица не предусматривает косвенного финансирования подверженности, связанной с ADC;</w:t>
      </w:r>
    </w:p>
    <w:p w14:paraId="7C4421F6" w14:textId="5232E176"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центральная администрация, региональная администрация, местный орган</w:t>
      </w:r>
      <w:r>
        <w:rPr>
          <w:rFonts w:ascii="Times New Roman" w:hAnsi="Times New Roman" w:cs="Times New Roman"/>
          <w:lang w:val="ru-RU" w:eastAsia="ro-MD"/>
        </w:rPr>
        <w:t xml:space="preserve"> </w:t>
      </w:r>
      <w:r w:rsidRPr="00BB5522">
        <w:rPr>
          <w:rFonts w:ascii="Times New Roman" w:hAnsi="Times New Roman" w:cs="Times New Roman"/>
          <w:lang w:val="ru-RU" w:eastAsia="ro-MD"/>
        </w:rPr>
        <w:t>или субъект публичного сектора, подверженности</w:t>
      </w:r>
      <w:r>
        <w:rPr>
          <w:rFonts w:ascii="Times New Roman" w:hAnsi="Times New Roman" w:cs="Times New Roman"/>
          <w:lang w:val="ru-RU" w:eastAsia="ro-MD"/>
        </w:rPr>
        <w:t xml:space="preserve"> </w:t>
      </w:r>
      <w:r w:rsidRPr="00BB5522">
        <w:rPr>
          <w:rFonts w:ascii="Times New Roman" w:hAnsi="Times New Roman" w:cs="Times New Roman"/>
          <w:lang w:val="ru-RU" w:eastAsia="ro-MD"/>
        </w:rPr>
        <w:t>которых рассматриваются в соответствии с пунктами 35</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или 42–42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xml:space="preserve"> соответственно, вовлечены, и которые обладают законными полномочиями и возможностями для обеспечения завершения строительства объекта в разумные сроки, и обязаны обеспечить или дали юридически обязывающее обязательство обеспечить завершение, если в противном случае строительство не будет завершено в разумные сроки; в качестве альтернативы, существует эквивалентный правовой механизм для обеспечения завершения строительства объекта в разумные сроки;</w:t>
      </w:r>
    </w:p>
    <w:p w14:paraId="5CD7D7B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подверженность обеспечена первоочередным правом залога, принадлежащим банку на недвижимое имущество, или банк владеет первоочередным правом залога и любым другим правом залога более низкого ранга с последующими более низкими очередями;</w:t>
      </w:r>
    </w:p>
    <w:p w14:paraId="5F7BA9B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стоимость недвижимого имущества не зависит в значительной степени от качества кредита дебитора;</w:t>
      </w:r>
    </w:p>
    <w:p w14:paraId="262A1B8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вся информация, необходимая на момент возникновения подверженности и для целей текущего мониторинга, должным образом документируется, включая информацию о платежеспособности должника и об оценке имущества;</w:t>
      </w:r>
    </w:p>
    <w:p w14:paraId="386F12A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5) выполняются требования, предусмотренные в приложении № 2, и соблюдаются правила оценки приемлемых залоговых гарантий, предусмотренные в Регламенте о техниках снижения кредитного риска, используемых банками, утвержденном Постановлением Исполнительного комитета Национального банка Молдовы № 112/2018 (далее – Регламент № 112/2018).</w:t>
      </w:r>
    </w:p>
    <w:p w14:paraId="182AD61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67</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целей подпункта 3) пункта 67 банки могут игнорировать случаи, когда как стоимость активов, так и состояние должника зависят исключительно от макроэкономических факторов.</w:t>
      </w:r>
    </w:p>
    <w:p w14:paraId="3E636F18" w14:textId="77777777" w:rsidR="00BB5522" w:rsidRPr="00BB5522" w:rsidRDefault="00BB5522" w:rsidP="00BB5522">
      <w:pPr>
        <w:ind w:firstLine="720"/>
        <w:jc w:val="both"/>
        <w:rPr>
          <w:rFonts w:ascii="Times New Roman" w:hAnsi="Times New Roman" w:cs="Times New Roman"/>
          <w:b/>
          <w:bCs/>
          <w:lang w:val="ru-RU" w:eastAsia="ro-MD"/>
        </w:rPr>
      </w:pPr>
      <w:r w:rsidRPr="00BB5522">
        <w:rPr>
          <w:rFonts w:ascii="Times New Roman" w:hAnsi="Times New Roman" w:cs="Times New Roman"/>
          <w:b/>
          <w:bCs/>
          <w:lang w:val="ru-RU" w:eastAsia="ro-MD"/>
        </w:rPr>
        <w:t>67</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Для целей подпункта 3) пункта 67 банки должны иметь разработанную кредитную политику в отношении инициирования подверженностей, обеспеченных недвижимым имуществом, которая включает оценку способности дебитора погасить кредит. Кредитная политика должна включать соответствующие показатели для такой оценки и их соответствующие максимальные уровни.</w:t>
      </w:r>
    </w:p>
    <w:p w14:paraId="07A9BD8B" w14:textId="799B3E99"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lastRenderedPageBreak/>
        <w:t>67</w:t>
      </w:r>
      <w:r w:rsidRPr="00BB5522">
        <w:rPr>
          <w:rFonts w:ascii="Times New Roman" w:hAnsi="Times New Roman" w:cs="Times New Roman"/>
          <w:b/>
          <w:bCs/>
          <w:vertAlign w:val="superscript"/>
          <w:lang w:val="ru-RU" w:eastAsia="ro-MD"/>
        </w:rPr>
        <w:t>3</w:t>
      </w:r>
      <w:r w:rsidRPr="00BB5522">
        <w:rPr>
          <w:rFonts w:ascii="Times New Roman" w:hAnsi="Times New Roman" w:cs="Times New Roman"/>
          <w:lang w:val="ru-RU" w:eastAsia="ro-MD"/>
        </w:rPr>
        <w:t>.</w:t>
      </w:r>
      <w:r>
        <w:rPr>
          <w:rFonts w:ascii="Times New Roman" w:hAnsi="Times New Roman" w:cs="Times New Roman"/>
          <w:lang w:val="ru-RU" w:eastAsia="ro-MD"/>
        </w:rPr>
        <w:t xml:space="preserve"> </w:t>
      </w:r>
      <w:r w:rsidRPr="00BB5522">
        <w:rPr>
          <w:rFonts w:ascii="Times New Roman" w:hAnsi="Times New Roman" w:cs="Times New Roman"/>
          <w:lang w:val="ru-RU" w:eastAsia="ro-MD"/>
        </w:rPr>
        <w:t>В порядке отступления от подпункта 2) пункта 67, если права залога более низкого ранга предоставляют держателю залоговое требование, имеющее юридическую силу и представляющее собой эффективный инструмент снижения кредитного риска, субординированные обременения, находящиеся в распоряжении организации, отличной от учреждения, владеющего старшим обременением, также могут быть признаны, в том числе в случаях, когда банк не владеет старшим обременением или не имеет существующего обременения, занимающего промежуточное положение между старшим обременением и младшим обременением, находящимся в его распоряжении. Нормы, регулирующие права на ипотеку, обеспечивают совокупность следующих элементов:</w:t>
      </w:r>
    </w:p>
    <w:p w14:paraId="15D93E7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каждый банк, имеющий право залога на имущество, может инициировать продажу имущества независимо от других субъектов, имеющих на него залоговое право;</w:t>
      </w:r>
    </w:p>
    <w:p w14:paraId="4A3DFAD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когда субъекты, обладающие основным залоговым правом, самостоятельно реализуют свое право на продажу имущества, но не делают этого посредством публичного аукциона, они предпринимают разумные шаги для получения справедливой рыночной цены или наилучшей цены, достижимой в данных обстоятельствах, когда они самостоятельно осуществляют любое право на продажу.</w:t>
      </w:r>
    </w:p>
    <w:p w14:paraId="46CD49B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67</w:t>
      </w:r>
      <w:r w:rsidRPr="00BB5522">
        <w:rPr>
          <w:rFonts w:ascii="Times New Roman" w:hAnsi="Times New Roman" w:cs="Times New Roman"/>
          <w:b/>
          <w:bCs/>
          <w:vertAlign w:val="superscript"/>
          <w:lang w:val="ru-RU" w:eastAsia="ro-MD"/>
        </w:rPr>
        <w:t>4</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Для целей расчета взвешенных по риску сумм подверженностей по неиспользованным кредитным линиям могут быть признаны обременения, отвечающие всем требованиям приемлемости, изложенным в пункте 67, если использование кредитной линии обусловлено предварительным или одновременным созданием обременения, соответствующего праву банка на это обременение после использования кредитной линии, т.е. учреждение не имеет прав на это обременение, если кредитная линия не используется.</w:t>
      </w:r>
    </w:p>
    <w:p w14:paraId="4C911CF6" w14:textId="2765C874"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Pr>
          <w:rFonts w:ascii="Times New Roman" w:hAnsi="Times New Roman" w:cs="Times New Roman"/>
          <w:b/>
          <w:bCs/>
          <w:lang w:val="ru-RU" w:eastAsia="ro-MD"/>
        </w:rPr>
        <w:t xml:space="preserve"> </w:t>
      </w:r>
      <w:r w:rsidRPr="00BB5522">
        <w:rPr>
          <w:rFonts w:ascii="Times New Roman" w:hAnsi="Times New Roman" w:cs="Times New Roman"/>
          <w:lang w:val="ru-RU" w:eastAsia="ro-MD"/>
        </w:rPr>
        <w:t>Для целей пунктов 70-70</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и пунктов 72 - 72</w:t>
      </w:r>
      <w:r w:rsidRPr="00BB5522">
        <w:rPr>
          <w:rFonts w:ascii="Times New Roman" w:hAnsi="Times New Roman" w:cs="Times New Roman"/>
          <w:vertAlign w:val="superscript"/>
          <w:lang w:val="ru-RU" w:eastAsia="ro-MD"/>
        </w:rPr>
        <w:t xml:space="preserve">2 </w:t>
      </w:r>
      <w:r w:rsidRPr="00BB5522">
        <w:rPr>
          <w:rFonts w:ascii="Times New Roman" w:hAnsi="Times New Roman" w:cs="Times New Roman"/>
          <w:lang w:val="ru-RU" w:eastAsia="ro-MD"/>
        </w:rPr>
        <w:t>коэффициент отношения подверженности к стоимости (ETV) рассчитывается путем деления валовой суммы подверженности на стоимость недвижимого имущества с соблюдением следующих условий:</w:t>
      </w:r>
    </w:p>
    <w:p w14:paraId="7610E766"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сумма валовой подверженности представляет собой сумму балансовой стоимости актива, относящегося к подверженности, обеспеченной недвижимым имуществом, и любой неиспользованной, но безотзывной суммы, которая после использования увеличит стоимость подверженности, обеспеченной недвижимым имуществом; соответственно эта сумма валового риска рассчитывается без учета:</w:t>
      </w:r>
    </w:p>
    <w:p w14:paraId="018A32B0"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специальных корректировок кредитного риска в соответствии с Регламентом о расчете банками специфических и общих корректировок для кредитного риска, утвержденным Постановлением Исполнительного комитета Национального банка Молдовы № 116/2018 (далее – Регламент № 116/2018;</w:t>
      </w:r>
    </w:p>
    <w:p w14:paraId="2DC73C84"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корректировок дополнительной стоимости в соответствии с Регламентом № 109/2018, относящиеся к деятельности банка, не связанной с торговыми операциями;</w:t>
      </w:r>
    </w:p>
    <w:p w14:paraId="4F695EBB"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сумм вычетов в соответствии с Регламентом №109/2018; и</w:t>
      </w:r>
    </w:p>
    <w:p w14:paraId="18641BEB"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d) прочими уменьшениями собственных средств, связанными с данным активом;</w:t>
      </w:r>
    </w:p>
    <w:p w14:paraId="538FB86C"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валовая сумма подверженности рассчитывается без учета видов обеспеченного или необеспеченного кредитного обеспечения, за исключением заложенных депозитов на счетах, открытых в банке-кредиторе, отвечающих требованиям балансового взаимозачета, либо в рамках рамочных соглашений о взаимозачете или других соглашений о взаимозачете в соответствии с Регламентом № 112/2018 и которые были заложены безусловно и безотзывно исключительно с целью выполнения обязательства по кредитам, связанным с подверженностью, обеспеченной недвижимым имуществом;</w:t>
      </w:r>
    </w:p>
    <w:p w14:paraId="4BA2EDF6"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для подверженностей, которые должны обрабатываться в соответствии с пунктами 70-70</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или пунктами 72-72</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если сторона, отличная от банка, имеет право на ипотеку более высокого ранга, а право на ипотеку более низкого ранга, принадлежащее банку, признается в соответствии с пунктом 67</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валовая сумма подверженности рассчитывается как сумма валовой суммы подверженности, связанной с правом залога, принадлежащим банку, и валовых сумм подверженностей по всем другим правам залога, </w:t>
      </w:r>
      <w:r w:rsidRPr="00BB5522">
        <w:rPr>
          <w:rFonts w:ascii="Times New Roman" w:hAnsi="Times New Roman" w:cs="Times New Roman"/>
          <w:lang w:val="ru-RU" w:eastAsia="ro-MD"/>
        </w:rPr>
        <w:lastRenderedPageBreak/>
        <w:t>равным или превосходящим по рангу право залога, принадлежащее банку.</w:t>
      </w:r>
    </w:p>
    <w:p w14:paraId="448FD155" w14:textId="75308AB0"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sidRPr="00BB5522">
        <w:rPr>
          <w:rFonts w:ascii="Times New Roman" w:hAnsi="Times New Roman" w:cs="Times New Roman"/>
          <w:b/>
          <w:bCs/>
          <w:vertAlign w:val="superscript"/>
          <w:lang w:val="ru-RU" w:eastAsia="ro-MD"/>
        </w:rPr>
        <w:t>1</w:t>
      </w:r>
      <w:r w:rsidRPr="00BB5522">
        <w:rPr>
          <w:rFonts w:ascii="Times New Roman" w:hAnsi="Times New Roman" w:cs="Times New Roman"/>
          <w:lang w:val="ru-RU" w:eastAsia="ro-MD"/>
        </w:rPr>
        <w:t>. Для целей подпункта 1) пункта 68 если банк имеет более одной подверженности, обеспеченной одним и тем же недвижимым имуществом, и эти риски обеспечены ипотечными правами, имеющими</w:t>
      </w:r>
      <w:r>
        <w:rPr>
          <w:rFonts w:ascii="Times New Roman" w:hAnsi="Times New Roman" w:cs="Times New Roman"/>
          <w:lang w:val="ru-RU" w:eastAsia="ro-MD"/>
        </w:rPr>
        <w:t xml:space="preserve"> </w:t>
      </w:r>
      <w:r w:rsidRPr="00BB5522">
        <w:rPr>
          <w:rFonts w:ascii="Times New Roman" w:hAnsi="Times New Roman" w:cs="Times New Roman"/>
          <w:lang w:val="ru-RU" w:eastAsia="ro-MD"/>
        </w:rPr>
        <w:t>последовательную иерархическую структуру в отношении данного недвижимого имущества, без каких-либо обременений со стороны третьих лиц между ними, эти подверженности</w:t>
      </w:r>
      <w:r>
        <w:rPr>
          <w:rFonts w:ascii="Times New Roman" w:hAnsi="Times New Roman" w:cs="Times New Roman"/>
          <w:lang w:val="ru-RU" w:eastAsia="ro-MD"/>
        </w:rPr>
        <w:t xml:space="preserve"> </w:t>
      </w:r>
      <w:r w:rsidRPr="00BB5522">
        <w:rPr>
          <w:rFonts w:ascii="Times New Roman" w:hAnsi="Times New Roman" w:cs="Times New Roman"/>
          <w:lang w:val="ru-RU" w:eastAsia="ro-MD"/>
        </w:rPr>
        <w:t xml:space="preserve">рассматриваются как единый комбинированный риск, валовая сумма которого равна сумме валовых сумм составляющих его рисков. </w:t>
      </w:r>
    </w:p>
    <w:p w14:paraId="2E215BD9"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sidRPr="00BB5522">
        <w:rPr>
          <w:rFonts w:ascii="Times New Roman" w:hAnsi="Times New Roman" w:cs="Times New Roman"/>
          <w:b/>
          <w:bCs/>
          <w:vertAlign w:val="superscript"/>
          <w:lang w:val="ru-RU" w:eastAsia="ro-MD"/>
        </w:rPr>
        <w:t>2</w:t>
      </w:r>
      <w:r w:rsidRPr="00BB5522">
        <w:rPr>
          <w:rFonts w:ascii="Times New Roman" w:hAnsi="Times New Roman" w:cs="Times New Roman"/>
          <w:lang w:val="ru-RU" w:eastAsia="ro-MD"/>
        </w:rPr>
        <w:t>.</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Для целей подпункта 3) пункта 68 если нет достаточной информации для установления порядка приоритета других прав на ипотеку, банк рассматривает эти права на ипотеку как равные по рангу с правом на ипотеку более низкого ранга, принадлежащим банку. Банк сначала определяет весовой коэффициент риска в соответствии с пунктами 70-70</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или пунктами 72-72</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(далее именуемый «базовый весовой коэффициент риска»), в зависимости от обстоятельств. Затем банк корректирует этот весовой коэффициент риска с помощью множителя 1,25 для расчета взвешенных по риску сумм прав залога более низкого ранга. Если базовый весовой коэффициент риска соответствует самому низкому диапазону «подверженность/стоимость» (ETV), множитель не применяется. Весовой коэффициент риска, полученный в результате умножения базового весового коэффициента риска на 1,25, ограничивается весовым коэффициентом риска, который применялся бы к подверженности, если бы не были выполнены требования пункта 67.</w:t>
      </w:r>
    </w:p>
    <w:p w14:paraId="50CD67AD"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sidRPr="00BB5522">
        <w:rPr>
          <w:rFonts w:ascii="Times New Roman" w:hAnsi="Times New Roman" w:cs="Times New Roman"/>
          <w:b/>
          <w:bCs/>
          <w:vertAlign w:val="superscript"/>
          <w:lang w:val="ru-RU" w:eastAsia="ro-MD"/>
        </w:rPr>
        <w:t>3</w:t>
      </w:r>
      <w:r w:rsidRPr="00BB5522">
        <w:rPr>
          <w:rFonts w:ascii="Times New Roman" w:hAnsi="Times New Roman" w:cs="Times New Roman"/>
          <w:lang w:val="ru-RU" w:eastAsia="ro-MD"/>
        </w:rPr>
        <w:t>. Подверженности перед арендатором по сделке лизинга недвижимости, где банк является арендодателем, а арендатор имеет опцион на покупку, классифицируются как подверженности, обеспеченные недвижимостью, и рассматриваются в соответствии с порядком, предусмотренным в пунктах 69-70</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или 71 - 72</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если соблюдены соответствующие условия, изложенные в настоящей части, при условии, что подверженность банка обеспечена правом собственности на недвижимость.</w:t>
      </w:r>
    </w:p>
    <w:p w14:paraId="730F3B8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sidRPr="00BB5522">
        <w:rPr>
          <w:rFonts w:ascii="Times New Roman" w:hAnsi="Times New Roman" w:cs="Times New Roman"/>
          <w:b/>
          <w:bCs/>
          <w:vertAlign w:val="superscript"/>
          <w:lang w:val="ru-RU" w:eastAsia="ro-MD"/>
        </w:rPr>
        <w:t>4</w:t>
      </w:r>
      <w:r w:rsidRPr="00BB5522">
        <w:rPr>
          <w:rFonts w:ascii="Times New Roman" w:hAnsi="Times New Roman" w:cs="Times New Roman"/>
          <w:lang w:val="ru-RU" w:eastAsia="ro-MD"/>
        </w:rPr>
        <w:t>. На основании данных, собранных в соответствии с приложением № 21, и любых других соответствующих показателей Национальный банк Молдовы периодически, не реже одного раза в год, оценивает адекватность весовых коэффициентов риска, предусмотренных пунктами 69-70</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и 71-72</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для подверженностей, обеспеченных недвижимым имуществом, расположенным на территории Республики Молдова, на основе</w:t>
      </w:r>
    </w:p>
    <w:p w14:paraId="2A6A8DA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истории убытков, полученных от подверженностей, обеспеченных недвижимым имуществом;</w:t>
      </w:r>
    </w:p>
    <w:p w14:paraId="54C9AFD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перспектив развития рынка недвижимого имущества.</w:t>
      </w:r>
    </w:p>
    <w:p w14:paraId="586A9E78" w14:textId="5834E1C5"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sidRPr="00BB5522">
        <w:rPr>
          <w:rFonts w:ascii="Times New Roman" w:hAnsi="Times New Roman" w:cs="Times New Roman"/>
          <w:b/>
          <w:bCs/>
          <w:vertAlign w:val="superscript"/>
          <w:lang w:val="ru-RU" w:eastAsia="ro-MD"/>
        </w:rPr>
        <w:t>5</w:t>
      </w:r>
      <w:r w:rsidRPr="00BB5522">
        <w:rPr>
          <w:rFonts w:ascii="Times New Roman" w:hAnsi="Times New Roman" w:cs="Times New Roman"/>
          <w:lang w:val="ru-RU" w:eastAsia="ro-MD"/>
        </w:rPr>
        <w:t>. Если на основании оценки, упомянутой в пункте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 Национальный банк Молдовы приходит к выводу, что весовые коэффициенты риска, предусмотренные в пунктах 69-70</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или 71-72</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не отражают надлежащим образом реальные риски, связанные с одним или несколькими сегментами недвижимости, относящиеся к подверженностям, обеспеченным залогом на жилую недвижимость или коммерческую недвижимость, расположенную в одной или нескольких частях территории Республики Молдова, а</w:t>
      </w:r>
      <w:r>
        <w:rPr>
          <w:rFonts w:ascii="Times New Roman" w:hAnsi="Times New Roman" w:cs="Times New Roman"/>
          <w:lang w:val="ru-RU" w:eastAsia="ro-MD"/>
        </w:rPr>
        <w:t xml:space="preserve"> </w:t>
      </w:r>
      <w:r w:rsidRPr="00BB5522">
        <w:rPr>
          <w:rFonts w:ascii="Times New Roman" w:hAnsi="Times New Roman" w:cs="Times New Roman"/>
          <w:lang w:val="ru-RU" w:eastAsia="ro-MD"/>
        </w:rPr>
        <w:t>также в случае, если</w:t>
      </w:r>
      <w:r>
        <w:rPr>
          <w:rFonts w:ascii="Times New Roman" w:hAnsi="Times New Roman" w:cs="Times New Roman"/>
          <w:lang w:val="ru-RU" w:eastAsia="ro-MD"/>
        </w:rPr>
        <w:t xml:space="preserve"> </w:t>
      </w:r>
      <w:r w:rsidRPr="00BB5522">
        <w:rPr>
          <w:rFonts w:ascii="Times New Roman" w:hAnsi="Times New Roman" w:cs="Times New Roman"/>
          <w:lang w:val="ru-RU" w:eastAsia="ro-MD"/>
        </w:rPr>
        <w:t>считает, что неадекватность весовых коэффициентов риска может оказать негативное влияние на текущую или будущую финансовую стабильность, Национальный банк Молдовы может увеличить весовые коэффициенты риска, применимые к соответствующим подверженностям, в пределах, предусмотренных в пункте 68</w:t>
      </w:r>
      <w:r w:rsidRPr="00BB5522">
        <w:rPr>
          <w:rFonts w:ascii="Times New Roman" w:hAnsi="Times New Roman" w:cs="Times New Roman"/>
          <w:vertAlign w:val="superscript"/>
          <w:lang w:val="ru-RU" w:eastAsia="ro-MD"/>
        </w:rPr>
        <w:t>6</w:t>
      </w:r>
      <w:r w:rsidRPr="00BB5522">
        <w:rPr>
          <w:rFonts w:ascii="Times New Roman" w:hAnsi="Times New Roman" w:cs="Times New Roman"/>
          <w:lang w:val="ru-RU" w:eastAsia="ro-MD"/>
        </w:rPr>
        <w:t>, или может установить более строгие критерии, чем те, которые предусмотрены в пункте 67.</w:t>
      </w:r>
    </w:p>
    <w:p w14:paraId="0D4E4E9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sidRPr="00BB5522">
        <w:rPr>
          <w:rFonts w:ascii="Times New Roman" w:hAnsi="Times New Roman" w:cs="Times New Roman"/>
          <w:b/>
          <w:bCs/>
          <w:vertAlign w:val="superscript"/>
          <w:lang w:val="ru-RU" w:eastAsia="ro-MD"/>
        </w:rPr>
        <w:t>6</w:t>
      </w:r>
      <w:r w:rsidRPr="00BB5522">
        <w:rPr>
          <w:rFonts w:ascii="Times New Roman" w:hAnsi="Times New Roman" w:cs="Times New Roman"/>
          <w:lang w:val="ru-RU" w:eastAsia="ro-MD"/>
        </w:rPr>
        <w:t>. В смысле пункта 68</w:t>
      </w:r>
      <w:r w:rsidRPr="00BB5522">
        <w:rPr>
          <w:rFonts w:ascii="Times New Roman" w:hAnsi="Times New Roman" w:cs="Times New Roman"/>
          <w:vertAlign w:val="superscript"/>
          <w:lang w:val="ru-RU" w:eastAsia="ro-MD"/>
        </w:rPr>
        <w:t>5</w:t>
      </w:r>
      <w:r w:rsidRPr="00BB5522">
        <w:rPr>
          <w:rFonts w:ascii="Times New Roman" w:hAnsi="Times New Roman" w:cs="Times New Roman"/>
          <w:lang w:val="ru-RU" w:eastAsia="ro-MD"/>
        </w:rPr>
        <w:t xml:space="preserve"> Национальный банк Молдовы может увеличить весовые коэффициенты риска, предусмотренные пунктами 69, 70, 71 или 72 или может устанавливать более строгие критерии, чем предусмотренные в пункте 67, для подверженностей в одном или нескольких сегментах недвижимости, обеспеченных залогом недвижимого имущества, расположенного в одной или нескольких частях территории Республики Молдова. Соответствующие весовые коэффициенты риска не могут быть увеличены более чем на 150 %.</w:t>
      </w:r>
    </w:p>
    <w:p w14:paraId="102AC1E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lastRenderedPageBreak/>
        <w:t>68</w:t>
      </w:r>
      <w:r w:rsidRPr="00BB5522">
        <w:rPr>
          <w:rFonts w:ascii="Times New Roman" w:hAnsi="Times New Roman" w:cs="Times New Roman"/>
          <w:b/>
          <w:bCs/>
          <w:vertAlign w:val="superscript"/>
          <w:lang w:val="ru-RU" w:eastAsia="ro-MD"/>
        </w:rPr>
        <w:t>7</w:t>
      </w:r>
      <w:r w:rsidRPr="00BB5522">
        <w:rPr>
          <w:rFonts w:ascii="Times New Roman" w:hAnsi="Times New Roman" w:cs="Times New Roman"/>
          <w:lang w:val="ru-RU" w:eastAsia="ro-MD"/>
        </w:rPr>
        <w:t>. В смысле пункта 68</w:t>
      </w:r>
      <w:r w:rsidRPr="00BB5522">
        <w:rPr>
          <w:rFonts w:ascii="Times New Roman" w:hAnsi="Times New Roman" w:cs="Times New Roman"/>
          <w:vertAlign w:val="superscript"/>
          <w:lang w:val="ru-RU" w:eastAsia="ro-MD"/>
        </w:rPr>
        <w:t>5</w:t>
      </w:r>
      <w:r w:rsidRPr="00BB5522">
        <w:rPr>
          <w:rFonts w:ascii="Times New Roman" w:hAnsi="Times New Roman" w:cs="Times New Roman"/>
          <w:lang w:val="ru-RU" w:eastAsia="ro-MD"/>
        </w:rPr>
        <w:t xml:space="preserve"> Национальный банк Молдовы может также снижать процентные доли от стоимости недвижимого имущества, указанные в пунктах 69-69</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или 71-71</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или процентные доли ETV, определяющие диапазон ETV весовых коэффициентов риска, предусмотренных в таблице № 6</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в пункте 70</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xml:space="preserve"> или в таблице № 6</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в пункте 72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Национальный банк Молдовы обеспечивает согласованность между всеми диапазонами ETV весовых коэффициентов риска, с тем чтобы весовой коэффициент риска диапазона ETV с более низким весовым коэффициентом риска всегда был меньше или равен коэффициенту, относящемуся к диапазону ETV с более высоким весовым коэффициентом риска.</w:t>
      </w:r>
    </w:p>
    <w:p w14:paraId="535D0E0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sidRPr="00BB5522">
        <w:rPr>
          <w:rFonts w:ascii="Times New Roman" w:hAnsi="Times New Roman" w:cs="Times New Roman"/>
          <w:b/>
          <w:bCs/>
          <w:vertAlign w:val="superscript"/>
          <w:lang w:val="ru-RU" w:eastAsia="ro-MD"/>
        </w:rPr>
        <w:t>8</w:t>
      </w:r>
      <w:r w:rsidRPr="00BB5522">
        <w:rPr>
          <w:rFonts w:ascii="Times New Roman" w:hAnsi="Times New Roman" w:cs="Times New Roman"/>
          <w:lang w:val="ru-RU" w:eastAsia="ro-MD"/>
        </w:rPr>
        <w:t>. В случае установления более высоких весовых коэффициентов риска или более строгих критериев,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xml:space="preserve"> банки имеют шестимесячный переходный период для их применения.</w:t>
      </w:r>
    </w:p>
    <w:p w14:paraId="33F050AD" w14:textId="70A3B7C6"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68</w:t>
      </w:r>
      <w:r w:rsidRPr="00BB5522">
        <w:rPr>
          <w:rFonts w:ascii="Times New Roman" w:hAnsi="Times New Roman" w:cs="Times New Roman"/>
          <w:b/>
          <w:bCs/>
          <w:vertAlign w:val="superscript"/>
          <w:lang w:val="ru-RU" w:eastAsia="ro-MD"/>
        </w:rPr>
        <w:t>9</w:t>
      </w:r>
      <w:r w:rsidRPr="00BB5522">
        <w:rPr>
          <w:rFonts w:ascii="Times New Roman" w:hAnsi="Times New Roman" w:cs="Times New Roman"/>
          <w:lang w:val="ru-RU" w:eastAsia="ro-MD"/>
        </w:rPr>
        <w:t>. Банки применяют весовые коэффициенты риска и критерии, установленные органами</w:t>
      </w:r>
      <w:r>
        <w:rPr>
          <w:rFonts w:ascii="Times New Roman" w:hAnsi="Times New Roman" w:cs="Times New Roman"/>
          <w:lang w:val="ru-RU" w:eastAsia="ro-MD"/>
        </w:rPr>
        <w:t xml:space="preserve"> </w:t>
      </w:r>
      <w:r w:rsidRPr="00BB5522">
        <w:rPr>
          <w:rFonts w:ascii="Times New Roman" w:hAnsi="Times New Roman" w:cs="Times New Roman"/>
          <w:lang w:val="ru-RU" w:eastAsia="ro-MD"/>
        </w:rPr>
        <w:t>одного из государств-членов Европейского союза, в соответствии с положениями, эквивалентными пунктам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для своих соответствующих подверженностей, обеспеченных залогом на жилую недвижимость или коммерческую недвижимость, расположенную в одной или нескольких частях территории соответствующего государства-члена Европейского союза.».</w:t>
      </w:r>
    </w:p>
    <w:p w14:paraId="2553DBC9" w14:textId="77777777" w:rsidR="00BB5522" w:rsidRPr="005812AD" w:rsidRDefault="00BB5522" w:rsidP="00BB5522">
      <w:pPr>
        <w:jc w:val="center"/>
        <w:rPr>
          <w:rFonts w:ascii="Times New Roman" w:hAnsi="Times New Roman" w:cs="Times New Roman"/>
          <w:i/>
          <w:iCs/>
          <w:lang w:eastAsia="ro-MD"/>
        </w:rPr>
      </w:pPr>
      <w:r w:rsidRPr="005812AD">
        <w:rPr>
          <w:rFonts w:ascii="Times New Roman" w:hAnsi="Times New Roman" w:cs="Times New Roman"/>
          <w:b/>
          <w:bCs/>
          <w:i/>
          <w:iCs/>
          <w:lang w:val="ru-RU" w:eastAsia="ro-MD"/>
        </w:rPr>
        <w:t xml:space="preserve">Часть </w:t>
      </w:r>
      <w:r w:rsidRPr="005812AD">
        <w:rPr>
          <w:rFonts w:ascii="Times New Roman" w:hAnsi="Times New Roman" w:cs="Times New Roman"/>
          <w:b/>
          <w:bCs/>
          <w:i/>
          <w:iCs/>
          <w:lang w:eastAsia="ro-MD"/>
        </w:rPr>
        <w:t>12</w:t>
      </w:r>
    </w:p>
    <w:p w14:paraId="1D2366D1" w14:textId="77777777" w:rsidR="00BB5522" w:rsidRPr="005812AD" w:rsidRDefault="00BB5522" w:rsidP="00BB5522">
      <w:pPr>
        <w:jc w:val="center"/>
        <w:rPr>
          <w:rFonts w:ascii="Times New Roman" w:hAnsi="Times New Roman" w:cs="Times New Roman"/>
          <w:i/>
          <w:iCs/>
          <w:lang w:val="ru-RU" w:eastAsia="ro-MD"/>
        </w:rPr>
      </w:pPr>
      <w:r w:rsidRPr="005812AD">
        <w:rPr>
          <w:rFonts w:ascii="Times New Roman" w:hAnsi="Times New Roman" w:cs="Times New Roman"/>
          <w:b/>
          <w:bCs/>
          <w:i/>
          <w:iCs/>
          <w:lang w:eastAsia="ro-MD"/>
        </w:rPr>
        <w:t> </w:t>
      </w:r>
      <w:r w:rsidRPr="005812AD">
        <w:rPr>
          <w:rFonts w:ascii="Times New Roman" w:hAnsi="Times New Roman" w:cs="Times New Roman"/>
          <w:b/>
          <w:bCs/>
          <w:i/>
          <w:iCs/>
          <w:lang w:val="ru-RU" w:eastAsia="ro-MD"/>
        </w:rPr>
        <w:t>Подверженности, обеспеченные ипотекой на жилую недвижимость</w:t>
      </w:r>
    </w:p>
    <w:p w14:paraId="722C2DA0"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eastAsia="ro-MD"/>
        </w:rPr>
        <w:t>69.</w:t>
      </w:r>
      <w:r w:rsidRPr="00BB5522">
        <w:rPr>
          <w:rFonts w:ascii="Times New Roman" w:hAnsi="Times New Roman" w:cs="Times New Roman"/>
          <w:lang w:val="ru-RU"/>
        </w:rPr>
        <w:t xml:space="preserve"> Для подверженности, обеспеченного жилой недвижимостью, как указано в п. а) и b) подпункта 1) пункта 66, часть подверженности до 55 % рыночной стоимости недвижимости получает весовой коэффициент риска 20%.</w:t>
      </w:r>
    </w:p>
    <w:p w14:paraId="23DF3AD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69</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случае, когда банк имеет право на ипотеку более низкого ранга и существуют права на ипотеку более высокого ранга, не принадлежащие этому банку, для определения доли подверженности банка, подлежащей учету по 20%-ному коэффициенту риска, сумма, соответствующая 55% рыночной стоимости недвижимого имущества, уменьшается на сумму прав залога более высокого ранга, которые не принадлежат банку.</w:t>
      </w:r>
    </w:p>
    <w:p w14:paraId="45E0997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69</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Если права на ипотеку, не принадлежащие банку, имеют равный с банком приоритет, для определения части подверженности банка, подлежащей учету при 20%-ном коэффициенте риска, сумма в размере 55 % от рыночной стоимости недвижимого имущества, из которой вычитается сумма любых прав на ипотеку более высокого ранга, не принадлежащих банку, уменьшается на произведение:</w:t>
      </w:r>
    </w:p>
    <w:p w14:paraId="546CBB9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55 % рыночной стоимости недвижимого имущества, из которой вычитается сумма прав залога более высокого ранга, если таковые имеются, принадлежащих как данному банку, так и другим банкам; и</w:t>
      </w:r>
    </w:p>
    <w:p w14:paraId="6A6509E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суммой прав залога, которые не принадлежат банку и которые имеют равный приоритет с правом залога, принадлежащим банку, деленной на сумму всех прав залога с равным приоритетом.</w:t>
      </w:r>
    </w:p>
    <w:p w14:paraId="413B089D" w14:textId="77777777" w:rsidR="00BB5522" w:rsidRPr="00BB5522" w:rsidRDefault="00BB5522" w:rsidP="00BB5522">
      <w:pPr>
        <w:ind w:firstLine="720"/>
        <w:jc w:val="both"/>
        <w:rPr>
          <w:rFonts w:ascii="Times New Roman" w:hAnsi="Times New Roman" w:cs="Times New Roman"/>
          <w:b/>
          <w:bCs/>
          <w:lang w:val="ru-RU" w:eastAsia="ro-MD"/>
        </w:rPr>
      </w:pPr>
      <w:r w:rsidRPr="00BB5522">
        <w:rPr>
          <w:rFonts w:ascii="Times New Roman" w:hAnsi="Times New Roman" w:cs="Times New Roman"/>
          <w:b/>
          <w:bCs/>
          <w:lang w:val="ru-RU" w:eastAsia="ro-MD"/>
        </w:rPr>
        <w:t>69</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Если Национальный банк Молдовы установил более высокий коэффициент риска или более низкий процент от стоимости недвижимого имущества, чем указано в пункте 69, банки используют коэффициент риска или процент, установленные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Оставшаяся часть подверженности, указанной в пункте 69, если таковая имеется, взвешивается по риску как подверженность по контрагенту, которая не обеспечена жилой недвижимостью.</w:t>
      </w:r>
    </w:p>
    <w:p w14:paraId="10C6535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 xml:space="preserve">70. </w:t>
      </w:r>
      <w:r w:rsidRPr="00BB5522">
        <w:rPr>
          <w:rFonts w:ascii="Times New Roman" w:hAnsi="Times New Roman" w:cs="Times New Roman"/>
          <w:lang w:val="ru-RU" w:eastAsia="ro-MD"/>
        </w:rPr>
        <w:t xml:space="preserve">Подверженность, упомянутая в </w:t>
      </w:r>
      <w:r w:rsidRPr="00BB5522">
        <w:rPr>
          <w:rFonts w:ascii="Times New Roman" w:hAnsi="Times New Roman" w:cs="Times New Roman"/>
          <w:lang w:val="ru-RU"/>
        </w:rPr>
        <w:t xml:space="preserve">п. с) и b) подпункта 1) пункта 66, </w:t>
      </w:r>
      <w:r w:rsidRPr="00BB5522">
        <w:rPr>
          <w:rFonts w:ascii="Times New Roman" w:hAnsi="Times New Roman" w:cs="Times New Roman"/>
          <w:lang w:val="ru-RU" w:eastAsia="ro-MD"/>
        </w:rPr>
        <w:t>получает весовой коэффициент риска, установленный в соответствии с соответствующим диапазоном ETV весовых коэффициентов риска из таблицы № 6</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w:t>
      </w:r>
    </w:p>
    <w:p w14:paraId="2378F8F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70</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смысле пункта 70, если Национальный банк Молдовы установил более высокий коэффициент риска или более низкий процент ETV, чем установленные в соответствии с пунктом 70, банки используют весовой коэффициент риска или процент, установленные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w:t>
      </w:r>
    </w:p>
    <w:p w14:paraId="72F30D70" w14:textId="77777777" w:rsidR="00BB5522" w:rsidRPr="00BB5522" w:rsidRDefault="00BB5522" w:rsidP="00BB5522">
      <w:pPr>
        <w:ind w:firstLine="567"/>
        <w:jc w:val="both"/>
        <w:rPr>
          <w:rFonts w:ascii="Times New Roman" w:hAnsi="Times New Roman" w:cs="Times New Roman"/>
          <w:sz w:val="22"/>
          <w:szCs w:val="22"/>
          <w:lang w:eastAsia="ro-MD"/>
        </w:rPr>
      </w:pPr>
    </w:p>
    <w:p w14:paraId="54DD9274" w14:textId="77777777" w:rsidR="00544CF4" w:rsidRPr="00AA531E" w:rsidRDefault="00544CF4" w:rsidP="00BB5522">
      <w:pPr>
        <w:shd w:val="clear" w:color="auto" w:fill="FFFFFF"/>
        <w:spacing w:after="120" w:line="312" w:lineRule="atLeast"/>
        <w:ind w:right="850"/>
        <w:jc w:val="right"/>
        <w:rPr>
          <w:rFonts w:ascii="Times New Roman" w:hAnsi="Times New Roman" w:cs="Times New Roman"/>
          <w:b/>
          <w:bCs/>
          <w:i/>
          <w:iCs/>
          <w:sz w:val="22"/>
          <w:szCs w:val="22"/>
          <w:lang w:val="ru-RU" w:eastAsia="ro-MD"/>
        </w:rPr>
      </w:pPr>
    </w:p>
    <w:p w14:paraId="7157845C" w14:textId="1BEFAD71" w:rsidR="00BB5522" w:rsidRPr="00BB5522" w:rsidRDefault="00BB5522" w:rsidP="00BB5522">
      <w:pPr>
        <w:shd w:val="clear" w:color="auto" w:fill="FFFFFF"/>
        <w:spacing w:after="120" w:line="312" w:lineRule="atLeast"/>
        <w:ind w:right="850"/>
        <w:jc w:val="right"/>
        <w:rPr>
          <w:rFonts w:ascii="Times New Roman" w:hAnsi="Times New Roman" w:cs="Times New Roman"/>
          <w:b/>
          <w:bCs/>
          <w:i/>
          <w:iCs/>
          <w:sz w:val="22"/>
          <w:szCs w:val="22"/>
          <w:lang w:eastAsia="ro-MD"/>
        </w:rPr>
      </w:pPr>
      <w:r w:rsidRPr="00BB5522">
        <w:rPr>
          <w:rFonts w:ascii="Times New Roman" w:hAnsi="Times New Roman" w:cs="Times New Roman"/>
          <w:b/>
          <w:bCs/>
          <w:i/>
          <w:iCs/>
          <w:sz w:val="22"/>
          <w:szCs w:val="22"/>
          <w:lang w:val="ru-RU" w:eastAsia="ro-MD"/>
        </w:rPr>
        <w:t xml:space="preserve">Таблица № </w:t>
      </w:r>
      <w:r w:rsidRPr="00BB5522">
        <w:rPr>
          <w:rFonts w:ascii="Times New Roman" w:hAnsi="Times New Roman" w:cs="Times New Roman"/>
          <w:b/>
          <w:bCs/>
          <w:i/>
          <w:iCs/>
          <w:sz w:val="22"/>
          <w:szCs w:val="22"/>
          <w:lang w:eastAsia="ro-MD"/>
        </w:rPr>
        <w:t>6</w:t>
      </w:r>
      <w:r w:rsidRPr="00BB5522">
        <w:rPr>
          <w:rFonts w:ascii="Times New Roman" w:hAnsi="Times New Roman" w:cs="Times New Roman"/>
          <w:b/>
          <w:bCs/>
          <w:i/>
          <w:iCs/>
          <w:sz w:val="22"/>
          <w:szCs w:val="22"/>
          <w:vertAlign w:val="superscript"/>
          <w:lang w:eastAsia="ro-MD"/>
        </w:rPr>
        <w:t>2</w:t>
      </w:r>
    </w:p>
    <w:tbl>
      <w:tblPr>
        <w:tblW w:w="9274"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17"/>
        <w:gridCol w:w="899"/>
        <w:gridCol w:w="1314"/>
        <w:gridCol w:w="1314"/>
        <w:gridCol w:w="1314"/>
        <w:gridCol w:w="1414"/>
        <w:gridCol w:w="1002"/>
      </w:tblGrid>
      <w:tr w:rsidR="00BB5522" w:rsidRPr="00544CF4" w14:paraId="6382628C" w14:textId="77777777" w:rsidTr="001D7A05">
        <w:trPr>
          <w:jc w:val="center"/>
        </w:trPr>
        <w:tc>
          <w:tcPr>
            <w:tcW w:w="0" w:type="auto"/>
            <w:tcBorders>
              <w:top w:val="outset" w:sz="6" w:space="0" w:color="auto"/>
              <w:left w:val="outset" w:sz="6" w:space="0" w:color="auto"/>
              <w:bottom w:val="outset" w:sz="6" w:space="0" w:color="auto"/>
              <w:right w:val="outset" w:sz="6" w:space="0" w:color="auto"/>
            </w:tcBorders>
            <w:hideMark/>
          </w:tcPr>
          <w:p w14:paraId="457DB53B"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ETV</w:t>
            </w:r>
          </w:p>
        </w:tc>
        <w:tc>
          <w:tcPr>
            <w:tcW w:w="0" w:type="auto"/>
            <w:tcBorders>
              <w:top w:val="outset" w:sz="6" w:space="0" w:color="auto"/>
              <w:left w:val="outset" w:sz="6" w:space="0" w:color="auto"/>
              <w:bottom w:val="outset" w:sz="6" w:space="0" w:color="auto"/>
              <w:right w:val="outset" w:sz="6" w:space="0" w:color="auto"/>
            </w:tcBorders>
            <w:hideMark/>
          </w:tcPr>
          <w:p w14:paraId="029E835C"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ETV ≤ 50 %</w:t>
            </w:r>
          </w:p>
        </w:tc>
        <w:tc>
          <w:tcPr>
            <w:tcW w:w="0" w:type="auto"/>
            <w:tcBorders>
              <w:top w:val="outset" w:sz="6" w:space="0" w:color="auto"/>
              <w:left w:val="outset" w:sz="6" w:space="0" w:color="auto"/>
              <w:bottom w:val="outset" w:sz="6" w:space="0" w:color="auto"/>
              <w:right w:val="outset" w:sz="6" w:space="0" w:color="auto"/>
            </w:tcBorders>
            <w:hideMark/>
          </w:tcPr>
          <w:p w14:paraId="16221B9E"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50 % &lt; ETV ≤ 60 %</w:t>
            </w:r>
          </w:p>
        </w:tc>
        <w:tc>
          <w:tcPr>
            <w:tcW w:w="0" w:type="auto"/>
            <w:tcBorders>
              <w:top w:val="outset" w:sz="6" w:space="0" w:color="auto"/>
              <w:left w:val="outset" w:sz="6" w:space="0" w:color="auto"/>
              <w:bottom w:val="outset" w:sz="6" w:space="0" w:color="auto"/>
              <w:right w:val="outset" w:sz="6" w:space="0" w:color="auto"/>
            </w:tcBorders>
            <w:hideMark/>
          </w:tcPr>
          <w:p w14:paraId="358A42E9"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60 % &lt; ETV ≤ 80 %</w:t>
            </w:r>
          </w:p>
        </w:tc>
        <w:tc>
          <w:tcPr>
            <w:tcW w:w="0" w:type="auto"/>
            <w:tcBorders>
              <w:top w:val="outset" w:sz="6" w:space="0" w:color="auto"/>
              <w:left w:val="outset" w:sz="6" w:space="0" w:color="auto"/>
              <w:bottom w:val="outset" w:sz="6" w:space="0" w:color="auto"/>
              <w:right w:val="outset" w:sz="6" w:space="0" w:color="auto"/>
            </w:tcBorders>
            <w:hideMark/>
          </w:tcPr>
          <w:p w14:paraId="1435AC34"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80 % &lt; ETV ≤ 90 %</w:t>
            </w:r>
          </w:p>
        </w:tc>
        <w:tc>
          <w:tcPr>
            <w:tcW w:w="0" w:type="auto"/>
            <w:tcBorders>
              <w:top w:val="outset" w:sz="6" w:space="0" w:color="auto"/>
              <w:left w:val="outset" w:sz="6" w:space="0" w:color="auto"/>
              <w:bottom w:val="outset" w:sz="6" w:space="0" w:color="auto"/>
              <w:right w:val="outset" w:sz="6" w:space="0" w:color="auto"/>
            </w:tcBorders>
            <w:hideMark/>
          </w:tcPr>
          <w:p w14:paraId="6A1C0C46"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90 % &lt; ETV ≤ 100 %</w:t>
            </w:r>
          </w:p>
        </w:tc>
        <w:tc>
          <w:tcPr>
            <w:tcW w:w="0" w:type="auto"/>
            <w:tcBorders>
              <w:top w:val="outset" w:sz="6" w:space="0" w:color="auto"/>
              <w:left w:val="outset" w:sz="6" w:space="0" w:color="auto"/>
              <w:bottom w:val="outset" w:sz="6" w:space="0" w:color="auto"/>
              <w:right w:val="outset" w:sz="6" w:space="0" w:color="auto"/>
            </w:tcBorders>
            <w:hideMark/>
          </w:tcPr>
          <w:p w14:paraId="510FBAE9"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ETV &gt; 100 %</w:t>
            </w:r>
          </w:p>
        </w:tc>
      </w:tr>
      <w:tr w:rsidR="00BB5522" w:rsidRPr="00544CF4" w14:paraId="6A2530B1" w14:textId="77777777" w:rsidTr="001D7A05">
        <w:trPr>
          <w:jc w:val="center"/>
        </w:trPr>
        <w:tc>
          <w:tcPr>
            <w:tcW w:w="0" w:type="auto"/>
            <w:tcBorders>
              <w:top w:val="outset" w:sz="6" w:space="0" w:color="auto"/>
              <w:left w:val="outset" w:sz="6" w:space="0" w:color="auto"/>
              <w:bottom w:val="outset" w:sz="6" w:space="0" w:color="auto"/>
              <w:right w:val="outset" w:sz="6" w:space="0" w:color="auto"/>
            </w:tcBorders>
            <w:hideMark/>
          </w:tcPr>
          <w:p w14:paraId="1C0B6FE6" w14:textId="77777777" w:rsidR="00BB5522" w:rsidRPr="00544CF4" w:rsidRDefault="00BB5522" w:rsidP="001D7A05">
            <w:pPr>
              <w:spacing w:before="60" w:after="60" w:line="312" w:lineRule="atLeast"/>
              <w:jc w:val="both"/>
              <w:rPr>
                <w:rFonts w:ascii="Times New Roman" w:hAnsi="Times New Roman" w:cs="Times New Roman"/>
                <w:sz w:val="20"/>
                <w:szCs w:val="20"/>
                <w:lang w:eastAsia="ro-MD"/>
              </w:rPr>
            </w:pPr>
            <w:r w:rsidRPr="00544CF4">
              <w:rPr>
                <w:rFonts w:ascii="Times New Roman" w:hAnsi="Times New Roman" w:cs="Times New Roman"/>
                <w:sz w:val="20"/>
                <w:szCs w:val="20"/>
                <w:lang w:val="ru-RU" w:eastAsia="ro-MD"/>
              </w:rPr>
              <w:t>Весовой коэффициент риска</w:t>
            </w:r>
          </w:p>
        </w:tc>
        <w:tc>
          <w:tcPr>
            <w:tcW w:w="0" w:type="auto"/>
            <w:tcBorders>
              <w:top w:val="outset" w:sz="6" w:space="0" w:color="auto"/>
              <w:left w:val="outset" w:sz="6" w:space="0" w:color="auto"/>
              <w:bottom w:val="outset" w:sz="6" w:space="0" w:color="auto"/>
              <w:right w:val="outset" w:sz="6" w:space="0" w:color="auto"/>
            </w:tcBorders>
            <w:hideMark/>
          </w:tcPr>
          <w:p w14:paraId="7DD098A0" w14:textId="77777777" w:rsidR="00BB5522" w:rsidRPr="00544CF4" w:rsidRDefault="00BB5522" w:rsidP="001D7A05">
            <w:pPr>
              <w:spacing w:before="60" w:after="60" w:line="312" w:lineRule="atLeast"/>
              <w:jc w:val="both"/>
              <w:rPr>
                <w:rFonts w:ascii="Times New Roman" w:hAnsi="Times New Roman" w:cs="Times New Roman"/>
                <w:sz w:val="20"/>
                <w:szCs w:val="20"/>
                <w:lang w:eastAsia="ro-MD"/>
              </w:rPr>
            </w:pPr>
            <w:r w:rsidRPr="00544CF4">
              <w:rPr>
                <w:rFonts w:ascii="Times New Roman" w:hAnsi="Times New Roman" w:cs="Times New Roman"/>
                <w:sz w:val="20"/>
                <w:szCs w:val="20"/>
                <w:lang w:eastAsia="ro-MD"/>
              </w:rPr>
              <w:t>30 %</w:t>
            </w:r>
          </w:p>
        </w:tc>
        <w:tc>
          <w:tcPr>
            <w:tcW w:w="0" w:type="auto"/>
            <w:tcBorders>
              <w:top w:val="outset" w:sz="6" w:space="0" w:color="auto"/>
              <w:left w:val="outset" w:sz="6" w:space="0" w:color="auto"/>
              <w:bottom w:val="outset" w:sz="6" w:space="0" w:color="auto"/>
              <w:right w:val="outset" w:sz="6" w:space="0" w:color="auto"/>
            </w:tcBorders>
            <w:hideMark/>
          </w:tcPr>
          <w:p w14:paraId="467C3CAB" w14:textId="77777777" w:rsidR="00BB5522" w:rsidRPr="00544CF4" w:rsidRDefault="00BB5522" w:rsidP="001D7A05">
            <w:pPr>
              <w:spacing w:before="60" w:after="60" w:line="312" w:lineRule="atLeast"/>
              <w:jc w:val="both"/>
              <w:rPr>
                <w:rFonts w:ascii="Times New Roman" w:hAnsi="Times New Roman" w:cs="Times New Roman"/>
                <w:sz w:val="20"/>
                <w:szCs w:val="20"/>
                <w:lang w:eastAsia="ro-MD"/>
              </w:rPr>
            </w:pPr>
            <w:r w:rsidRPr="00544CF4">
              <w:rPr>
                <w:rFonts w:ascii="Times New Roman" w:hAnsi="Times New Roman" w:cs="Times New Roman"/>
                <w:sz w:val="20"/>
                <w:szCs w:val="20"/>
                <w:lang w:eastAsia="ro-MD"/>
              </w:rPr>
              <w:t>35 %</w:t>
            </w:r>
          </w:p>
        </w:tc>
        <w:tc>
          <w:tcPr>
            <w:tcW w:w="0" w:type="auto"/>
            <w:tcBorders>
              <w:top w:val="outset" w:sz="6" w:space="0" w:color="auto"/>
              <w:left w:val="outset" w:sz="6" w:space="0" w:color="auto"/>
              <w:bottom w:val="outset" w:sz="6" w:space="0" w:color="auto"/>
              <w:right w:val="outset" w:sz="6" w:space="0" w:color="auto"/>
            </w:tcBorders>
            <w:hideMark/>
          </w:tcPr>
          <w:p w14:paraId="2730406B" w14:textId="77777777" w:rsidR="00BB5522" w:rsidRPr="00544CF4" w:rsidRDefault="00BB5522" w:rsidP="001D7A05">
            <w:pPr>
              <w:spacing w:before="60" w:after="60" w:line="312" w:lineRule="atLeast"/>
              <w:jc w:val="both"/>
              <w:rPr>
                <w:rFonts w:ascii="Times New Roman" w:hAnsi="Times New Roman" w:cs="Times New Roman"/>
                <w:sz w:val="20"/>
                <w:szCs w:val="20"/>
                <w:lang w:eastAsia="ro-MD"/>
              </w:rPr>
            </w:pPr>
            <w:r w:rsidRPr="00544CF4">
              <w:rPr>
                <w:rFonts w:ascii="Times New Roman" w:hAnsi="Times New Roman" w:cs="Times New Roman"/>
                <w:sz w:val="20"/>
                <w:szCs w:val="20"/>
                <w:lang w:eastAsia="ro-MD"/>
              </w:rPr>
              <w:t>45 %</w:t>
            </w:r>
          </w:p>
        </w:tc>
        <w:tc>
          <w:tcPr>
            <w:tcW w:w="0" w:type="auto"/>
            <w:tcBorders>
              <w:top w:val="outset" w:sz="6" w:space="0" w:color="auto"/>
              <w:left w:val="outset" w:sz="6" w:space="0" w:color="auto"/>
              <w:bottom w:val="outset" w:sz="6" w:space="0" w:color="auto"/>
              <w:right w:val="outset" w:sz="6" w:space="0" w:color="auto"/>
            </w:tcBorders>
            <w:hideMark/>
          </w:tcPr>
          <w:p w14:paraId="0124099D" w14:textId="77777777" w:rsidR="00BB5522" w:rsidRPr="00544CF4" w:rsidRDefault="00BB5522" w:rsidP="001D7A05">
            <w:pPr>
              <w:spacing w:before="60" w:after="60" w:line="312" w:lineRule="atLeast"/>
              <w:jc w:val="both"/>
              <w:rPr>
                <w:rFonts w:ascii="Times New Roman" w:hAnsi="Times New Roman" w:cs="Times New Roman"/>
                <w:sz w:val="20"/>
                <w:szCs w:val="20"/>
                <w:lang w:eastAsia="ro-MD"/>
              </w:rPr>
            </w:pPr>
            <w:r w:rsidRPr="00544CF4">
              <w:rPr>
                <w:rFonts w:ascii="Times New Roman" w:hAnsi="Times New Roman" w:cs="Times New Roman"/>
                <w:sz w:val="20"/>
                <w:szCs w:val="20"/>
                <w:lang w:eastAsia="ro-MD"/>
              </w:rPr>
              <w:t>60 %</w:t>
            </w:r>
          </w:p>
        </w:tc>
        <w:tc>
          <w:tcPr>
            <w:tcW w:w="0" w:type="auto"/>
            <w:tcBorders>
              <w:top w:val="outset" w:sz="6" w:space="0" w:color="auto"/>
              <w:left w:val="outset" w:sz="6" w:space="0" w:color="auto"/>
              <w:bottom w:val="outset" w:sz="6" w:space="0" w:color="auto"/>
              <w:right w:val="outset" w:sz="6" w:space="0" w:color="auto"/>
            </w:tcBorders>
            <w:hideMark/>
          </w:tcPr>
          <w:p w14:paraId="5E917D1D" w14:textId="77777777" w:rsidR="00BB5522" w:rsidRPr="00544CF4" w:rsidRDefault="00BB5522" w:rsidP="001D7A05">
            <w:pPr>
              <w:spacing w:before="60" w:after="60" w:line="312" w:lineRule="atLeast"/>
              <w:jc w:val="both"/>
              <w:rPr>
                <w:rFonts w:ascii="Times New Roman" w:hAnsi="Times New Roman" w:cs="Times New Roman"/>
                <w:sz w:val="20"/>
                <w:szCs w:val="20"/>
                <w:lang w:eastAsia="ro-MD"/>
              </w:rPr>
            </w:pPr>
            <w:r w:rsidRPr="00544CF4">
              <w:rPr>
                <w:rFonts w:ascii="Times New Roman" w:hAnsi="Times New Roman" w:cs="Times New Roman"/>
                <w:sz w:val="20"/>
                <w:szCs w:val="20"/>
                <w:lang w:eastAsia="ro-MD"/>
              </w:rPr>
              <w:t>75 %</w:t>
            </w:r>
          </w:p>
        </w:tc>
        <w:tc>
          <w:tcPr>
            <w:tcW w:w="0" w:type="auto"/>
            <w:tcBorders>
              <w:top w:val="outset" w:sz="6" w:space="0" w:color="auto"/>
              <w:left w:val="outset" w:sz="6" w:space="0" w:color="auto"/>
              <w:bottom w:val="outset" w:sz="6" w:space="0" w:color="auto"/>
              <w:right w:val="outset" w:sz="6" w:space="0" w:color="auto"/>
            </w:tcBorders>
            <w:hideMark/>
          </w:tcPr>
          <w:p w14:paraId="0E799A68" w14:textId="77777777" w:rsidR="00BB5522" w:rsidRPr="00544CF4" w:rsidRDefault="00BB5522" w:rsidP="001D7A05">
            <w:pPr>
              <w:spacing w:before="60" w:after="60" w:line="312" w:lineRule="atLeast"/>
              <w:jc w:val="both"/>
              <w:rPr>
                <w:rFonts w:ascii="Times New Roman" w:hAnsi="Times New Roman" w:cs="Times New Roman"/>
                <w:sz w:val="20"/>
                <w:szCs w:val="20"/>
                <w:lang w:eastAsia="ro-MD"/>
              </w:rPr>
            </w:pPr>
            <w:r w:rsidRPr="00544CF4">
              <w:rPr>
                <w:rFonts w:ascii="Times New Roman" w:hAnsi="Times New Roman" w:cs="Times New Roman"/>
                <w:sz w:val="20"/>
                <w:szCs w:val="20"/>
                <w:lang w:eastAsia="ro-MD"/>
              </w:rPr>
              <w:t>105 %</w:t>
            </w:r>
          </w:p>
        </w:tc>
      </w:tr>
    </w:tbl>
    <w:p w14:paraId="2FC9D6E2" w14:textId="77777777" w:rsidR="00BB5522" w:rsidRPr="00BB5522" w:rsidRDefault="00BB5522" w:rsidP="00BB5522">
      <w:pPr>
        <w:ind w:firstLine="567"/>
        <w:jc w:val="both"/>
        <w:rPr>
          <w:rFonts w:ascii="Times New Roman" w:hAnsi="Times New Roman" w:cs="Times New Roman"/>
          <w:sz w:val="22"/>
          <w:szCs w:val="22"/>
          <w:lang w:eastAsia="ro-MD"/>
        </w:rPr>
      </w:pPr>
    </w:p>
    <w:p w14:paraId="6D457B1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70</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порядке исключения из пункта 70 банки могут применять подход, указанный в пунктах 69-69</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к подверженностям, обеспеченным недвижимым имуществом, расположенным на территории государства-члена Европейского союза, если компетентный орган соответствующего государства-члена Европейского союза опубликовал уровни потерь по таким подверженностям, которые на основе агрегированных данных, представленных банками в соответствующем государстве-члене Европейского союза по соответствующему национальному рынку недвижимости, не превышают ни один из следующих пределов для совокупных потерь по таким подверженностям в предыдущем году:</w:t>
      </w:r>
    </w:p>
    <w:p w14:paraId="1D90C74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совокупная сумма, заявленная банками на основании подпункта 1) пункта 1 приложения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деленная на совокупную сумму, заявленную банками на основании подпункта 3) пункта 1 приложения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xml:space="preserve">, не превышает 0,3 %; </w:t>
      </w:r>
    </w:p>
    <w:p w14:paraId="563A9EA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совокупная сумма, заявленная банками на основании подпункта 2) пункта 1 приложения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деленная на совокупную сумму, заявленную банками на основании подпункта 3) пункта 1 приложения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не превышает 0,5 %;</w:t>
      </w:r>
    </w:p>
    <w:p w14:paraId="4EBE05CD" w14:textId="7807ABE8"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70</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Банки могут применять исключение, указанное в пункте 70</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и в случаях, когда компетентный орган третьей страны, применяющий механизмы надзора и регулирования, по крайней мере, эквивалентные тем, которые применяются в Республике Молдова, публикует соответствующие коэффициенты убыточности для подверженностей, обеспеченных жилой недвижимостью, расположенной</w:t>
      </w:r>
      <w:r>
        <w:rPr>
          <w:rFonts w:ascii="Times New Roman" w:hAnsi="Times New Roman" w:cs="Times New Roman"/>
          <w:lang w:val="ru-RU" w:eastAsia="ro-MD"/>
        </w:rPr>
        <w:t xml:space="preserve"> </w:t>
      </w:r>
      <w:r w:rsidRPr="00BB5522">
        <w:rPr>
          <w:rFonts w:ascii="Times New Roman" w:hAnsi="Times New Roman" w:cs="Times New Roman"/>
          <w:lang w:val="ru-RU" w:eastAsia="ro-MD"/>
        </w:rPr>
        <w:t>на территории соответствующей третьей страны.».</w:t>
      </w:r>
    </w:p>
    <w:p w14:paraId="6AF179DD" w14:textId="77777777" w:rsidR="00BB5522" w:rsidRPr="00BB5522" w:rsidRDefault="00BB5522" w:rsidP="00BB5522">
      <w:pPr>
        <w:jc w:val="both"/>
        <w:rPr>
          <w:rFonts w:ascii="Times New Roman" w:hAnsi="Times New Roman" w:cs="Times New Roman"/>
          <w:sz w:val="22"/>
          <w:szCs w:val="22"/>
          <w:lang w:eastAsia="ro-MD"/>
        </w:rPr>
      </w:pPr>
    </w:p>
    <w:p w14:paraId="4CDCFECF" w14:textId="77777777" w:rsidR="00BB5522" w:rsidRPr="00B078B9" w:rsidRDefault="00BB5522" w:rsidP="00BB5522">
      <w:pPr>
        <w:jc w:val="center"/>
        <w:rPr>
          <w:rFonts w:ascii="Times New Roman" w:hAnsi="Times New Roman" w:cs="Times New Roman"/>
          <w:lang w:eastAsia="ro-MD"/>
        </w:rPr>
      </w:pPr>
      <w:r w:rsidRPr="00B078B9">
        <w:rPr>
          <w:rFonts w:ascii="Times New Roman" w:hAnsi="Times New Roman" w:cs="Times New Roman"/>
          <w:b/>
          <w:bCs/>
          <w:i/>
          <w:iCs/>
          <w:lang w:val="ru-RU" w:eastAsia="ro-MD"/>
        </w:rPr>
        <w:t>Часть</w:t>
      </w:r>
      <w:r w:rsidRPr="00B078B9">
        <w:rPr>
          <w:rFonts w:ascii="Times New Roman" w:hAnsi="Times New Roman" w:cs="Times New Roman"/>
          <w:b/>
          <w:bCs/>
          <w:i/>
          <w:iCs/>
          <w:lang w:eastAsia="ro-MD"/>
        </w:rPr>
        <w:t xml:space="preserve"> 13</w:t>
      </w:r>
    </w:p>
    <w:p w14:paraId="552817DA" w14:textId="77777777" w:rsidR="00BB5522" w:rsidRPr="00B078B9" w:rsidRDefault="00BB5522" w:rsidP="00BB5522">
      <w:pPr>
        <w:jc w:val="center"/>
        <w:rPr>
          <w:rFonts w:ascii="Times New Roman" w:hAnsi="Times New Roman" w:cs="Times New Roman"/>
          <w:lang w:val="ru-MD" w:eastAsia="ro-MD"/>
        </w:rPr>
      </w:pPr>
      <w:r w:rsidRPr="00B078B9">
        <w:rPr>
          <w:rFonts w:ascii="Times New Roman" w:hAnsi="Times New Roman" w:cs="Times New Roman"/>
          <w:b/>
          <w:bCs/>
          <w:i/>
          <w:iCs/>
          <w:lang w:val="ru-MD" w:eastAsia="ro-MD"/>
        </w:rPr>
        <w:t xml:space="preserve"> Подверженности, обеспеченные ипотекой на коммерческую недвижимость </w:t>
      </w:r>
    </w:p>
    <w:p w14:paraId="7E27D91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 xml:space="preserve">71. </w:t>
      </w:r>
      <w:r w:rsidRPr="00BB5522">
        <w:rPr>
          <w:rFonts w:ascii="Times New Roman" w:hAnsi="Times New Roman" w:cs="Times New Roman"/>
          <w:lang w:val="ru-RU" w:eastAsia="ro-MD"/>
        </w:rPr>
        <w:t>Для подверженности, обеспеченной коммерческой недвижимостью, как указано в пункте а) подпункте 2) пункта 66, часть подверженности до 55 % рыночной стоимости недвижимости получает весовой коэффициент риска 60%.</w:t>
      </w:r>
    </w:p>
    <w:p w14:paraId="59BF36F8" w14:textId="77777777" w:rsidR="00BB5522" w:rsidRPr="00BB5522" w:rsidRDefault="00BB5522" w:rsidP="00BB5522">
      <w:pPr>
        <w:ind w:firstLine="720"/>
        <w:jc w:val="both"/>
        <w:rPr>
          <w:rFonts w:ascii="Times New Roman" w:hAnsi="Times New Roman" w:cs="Times New Roman"/>
          <w:b/>
          <w:bCs/>
          <w:lang w:val="ru-RU" w:eastAsia="ro-MD"/>
        </w:rPr>
      </w:pPr>
      <w:r w:rsidRPr="00BB5522">
        <w:rPr>
          <w:rFonts w:ascii="Times New Roman" w:hAnsi="Times New Roman" w:cs="Times New Roman"/>
          <w:b/>
          <w:bCs/>
          <w:lang w:val="ru-RU" w:eastAsia="ro-MD"/>
        </w:rPr>
        <w:t>71</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случае, когда банк имеет право на ипотеку более низкого ранга и существуют права на ипотеку более высокого ранга, не принадлежащие этому банку, для определения части подверженности банка, подлежащей учету по 60%-ному коэффициенту риска, сумма, соответствующая 55% рыночной стоимости недвижимого имущества, уменьшается на сумму прав залога более высокого ранга, которые не принадлежат банку.</w:t>
      </w:r>
    </w:p>
    <w:p w14:paraId="17ACA13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71</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Если права на ипотеку, не принадлежащие банку, имеют равный с банком приоритет, для определения части подверженности банка, подлежащей учету при 60%-ном коэффициенте риска, сумма в размере 55 % от рыночной стоимости недвижимого имущества, из которой вычитается сумма любых прав на ипотеку более высокого ранга, не принадлежащих банку, уменьшается на произведение:</w:t>
      </w:r>
    </w:p>
    <w:p w14:paraId="54B060C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55 % рыночной стоимости недвижимого имущества, из которой вычитается сумма прав залога более высокого ранга, если таковые имеются, принадлежащих как данному банку, так и другим банкам; и</w:t>
      </w:r>
    </w:p>
    <w:p w14:paraId="0D7E019F" w14:textId="77777777" w:rsidR="00BB5522" w:rsidRPr="00BB5522" w:rsidRDefault="00BB5522" w:rsidP="00BB5522">
      <w:pPr>
        <w:ind w:firstLine="720"/>
        <w:jc w:val="both"/>
        <w:rPr>
          <w:rFonts w:ascii="Times New Roman" w:hAnsi="Times New Roman" w:cs="Times New Roman"/>
          <w:b/>
          <w:bCs/>
          <w:lang w:val="ru-RU" w:eastAsia="ro-MD"/>
        </w:rPr>
      </w:pPr>
      <w:r w:rsidRPr="00BB5522">
        <w:rPr>
          <w:rFonts w:ascii="Times New Roman" w:hAnsi="Times New Roman" w:cs="Times New Roman"/>
          <w:lang w:val="ru-RU" w:eastAsia="ro-MD"/>
        </w:rPr>
        <w:t xml:space="preserve">2) суммой прав залога, которые не принадлежат банку и которые имеют равный </w:t>
      </w:r>
      <w:r w:rsidRPr="00BB5522">
        <w:rPr>
          <w:rFonts w:ascii="Times New Roman" w:hAnsi="Times New Roman" w:cs="Times New Roman"/>
          <w:lang w:val="ru-RU" w:eastAsia="ro-MD"/>
        </w:rPr>
        <w:lastRenderedPageBreak/>
        <w:t>приоритет с правом залога, принадлежащим банку, деленной на сумму всех прав залога с равным приоритетом.</w:t>
      </w:r>
    </w:p>
    <w:p w14:paraId="44834221" w14:textId="77777777" w:rsidR="00BB5522" w:rsidRPr="00BB5522" w:rsidRDefault="00BB5522" w:rsidP="00BB5522">
      <w:pPr>
        <w:ind w:firstLine="720"/>
        <w:jc w:val="both"/>
        <w:rPr>
          <w:rFonts w:ascii="Times New Roman" w:hAnsi="Times New Roman" w:cs="Times New Roman"/>
          <w:b/>
          <w:bCs/>
          <w:lang w:val="ru-RU" w:eastAsia="ro-MD"/>
        </w:rPr>
      </w:pPr>
      <w:r w:rsidRPr="00BB5522">
        <w:rPr>
          <w:rFonts w:ascii="Times New Roman" w:hAnsi="Times New Roman" w:cs="Times New Roman"/>
          <w:b/>
          <w:bCs/>
          <w:lang w:val="ru-RU" w:eastAsia="ro-MD"/>
        </w:rPr>
        <w:t>71</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Если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 xml:space="preserve">7 </w:t>
      </w:r>
      <w:r w:rsidRPr="00BB5522">
        <w:rPr>
          <w:rFonts w:ascii="Times New Roman" w:hAnsi="Times New Roman" w:cs="Times New Roman"/>
          <w:lang w:val="ru-RU" w:eastAsia="ro-MD"/>
        </w:rPr>
        <w:t>Национальный банк Молдовы установил более высокий коэффициент риска или более низкий процент от стоимости недвижимого имущества, чем указано в пунктах 71-71</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банки используют коэффициент риска или процент, установленные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Оставшаяся часть подверженности, указанной в первом абзаце, если таковая имеется, взвешивается по риску как подверженность по контрагенту, которая не обеспечена торговой недвижимостью.</w:t>
      </w:r>
    </w:p>
    <w:p w14:paraId="059C870B" w14:textId="0B8585A5"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72.</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 xml:space="preserve">Подверженность, упомянутая в </w:t>
      </w:r>
      <w:r w:rsidRPr="00BB5522">
        <w:rPr>
          <w:rFonts w:ascii="Times New Roman" w:hAnsi="Times New Roman" w:cs="Times New Roman"/>
          <w:lang w:val="ru-RU"/>
        </w:rPr>
        <w:t>п.</w:t>
      </w:r>
      <w:r>
        <w:rPr>
          <w:rFonts w:ascii="Times New Roman" w:hAnsi="Times New Roman" w:cs="Times New Roman"/>
          <w:lang w:val="ru-RU"/>
        </w:rPr>
        <w:t xml:space="preserve"> </w:t>
      </w:r>
      <w:r w:rsidRPr="00BB5522">
        <w:rPr>
          <w:rFonts w:ascii="Times New Roman" w:hAnsi="Times New Roman" w:cs="Times New Roman"/>
          <w:lang w:val="ru-RU"/>
        </w:rPr>
        <w:t xml:space="preserve">b) подпункта 2) пункта 66, </w:t>
      </w:r>
      <w:r w:rsidRPr="00BB5522">
        <w:rPr>
          <w:rFonts w:ascii="Times New Roman" w:hAnsi="Times New Roman" w:cs="Times New Roman"/>
          <w:lang w:val="ru-RU" w:eastAsia="ro-MD"/>
        </w:rPr>
        <w:t>получает весовой коэффициент риска, установленный в соответствии с соответствующим диапазоном ETV весовых коэффициентов риска из таблицы № 6</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w:t>
      </w:r>
    </w:p>
    <w:p w14:paraId="60F575D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72</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смысле пункта 72, если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 xml:space="preserve">7 </w:t>
      </w:r>
      <w:r w:rsidRPr="00BB5522">
        <w:rPr>
          <w:rFonts w:ascii="Times New Roman" w:hAnsi="Times New Roman" w:cs="Times New Roman"/>
          <w:lang w:val="ru-RU" w:eastAsia="ro-MD"/>
        </w:rPr>
        <w:t>Национальный банк Молдовы установил более высокий коэффициент риска или более низкий процент ETV, чем установленные в соответствии с пунктом 72, банки используют весовой коэффициент риска или процент, установленные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w:t>
      </w:r>
    </w:p>
    <w:p w14:paraId="43B729A0" w14:textId="77777777" w:rsidR="00BB5522" w:rsidRPr="00BB5522" w:rsidRDefault="00BB5522" w:rsidP="00BB5522">
      <w:pPr>
        <w:jc w:val="both"/>
        <w:rPr>
          <w:rFonts w:ascii="Times New Roman" w:hAnsi="Times New Roman" w:cs="Times New Roman"/>
          <w:sz w:val="22"/>
          <w:szCs w:val="22"/>
          <w:lang w:eastAsia="ro-MD"/>
        </w:rPr>
      </w:pPr>
    </w:p>
    <w:p w14:paraId="64C4BB82" w14:textId="77777777" w:rsidR="00BB5522" w:rsidRPr="00BB5522" w:rsidRDefault="00BB5522" w:rsidP="00BB5522">
      <w:pPr>
        <w:shd w:val="clear" w:color="auto" w:fill="FFFFFF"/>
        <w:spacing w:after="120" w:line="312" w:lineRule="atLeast"/>
        <w:jc w:val="right"/>
        <w:rPr>
          <w:rFonts w:ascii="Times New Roman" w:hAnsi="Times New Roman" w:cs="Times New Roman"/>
          <w:b/>
          <w:bCs/>
          <w:color w:val="000000" w:themeColor="text1"/>
          <w:sz w:val="22"/>
          <w:szCs w:val="22"/>
          <w:lang w:eastAsia="ro-MD"/>
        </w:rPr>
      </w:pPr>
      <w:r w:rsidRPr="00BB5522">
        <w:rPr>
          <w:rFonts w:ascii="Times New Roman" w:hAnsi="Times New Roman" w:cs="Times New Roman"/>
          <w:b/>
          <w:bCs/>
          <w:i/>
          <w:iCs/>
          <w:sz w:val="22"/>
          <w:szCs w:val="22"/>
          <w:lang w:val="ru-RU" w:eastAsia="ro-MD"/>
        </w:rPr>
        <w:t xml:space="preserve">Таблица № </w:t>
      </w:r>
      <w:r w:rsidRPr="00BB5522">
        <w:rPr>
          <w:rFonts w:ascii="Times New Roman" w:hAnsi="Times New Roman" w:cs="Times New Roman"/>
          <w:b/>
          <w:bCs/>
          <w:i/>
          <w:iCs/>
          <w:sz w:val="22"/>
          <w:szCs w:val="22"/>
          <w:lang w:eastAsia="ro-MD"/>
        </w:rPr>
        <w:t>6</w:t>
      </w:r>
      <w:r w:rsidRPr="00BB5522">
        <w:rPr>
          <w:rFonts w:ascii="Times New Roman" w:hAnsi="Times New Roman" w:cs="Times New Roman"/>
          <w:b/>
          <w:bCs/>
          <w:i/>
          <w:iCs/>
          <w:sz w:val="22"/>
          <w:szCs w:val="22"/>
          <w:vertAlign w:val="superscript"/>
          <w:lang w:eastAsia="ro-MD"/>
        </w:rPr>
        <w:t>3</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01"/>
        <w:gridCol w:w="1131"/>
        <w:gridCol w:w="1795"/>
        <w:gridCol w:w="1136"/>
      </w:tblGrid>
      <w:tr w:rsidR="00BB5522" w:rsidRPr="00544CF4" w14:paraId="2BC77891" w14:textId="77777777" w:rsidTr="001D7A05">
        <w:trPr>
          <w:jc w:val="center"/>
        </w:trPr>
        <w:tc>
          <w:tcPr>
            <w:tcW w:w="0" w:type="auto"/>
            <w:tcBorders>
              <w:top w:val="outset" w:sz="6" w:space="0" w:color="auto"/>
              <w:left w:val="outset" w:sz="6" w:space="0" w:color="auto"/>
              <w:bottom w:val="outset" w:sz="6" w:space="0" w:color="auto"/>
              <w:right w:val="outset" w:sz="6" w:space="0" w:color="auto"/>
            </w:tcBorders>
            <w:hideMark/>
          </w:tcPr>
          <w:p w14:paraId="6A5A6901" w14:textId="77777777" w:rsidR="00BB5522" w:rsidRPr="00544CF4" w:rsidRDefault="00BB5522" w:rsidP="001D7A05">
            <w:pPr>
              <w:spacing w:line="312" w:lineRule="atLeast"/>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 ETV</w:t>
            </w:r>
          </w:p>
        </w:tc>
        <w:tc>
          <w:tcPr>
            <w:tcW w:w="0" w:type="auto"/>
            <w:tcBorders>
              <w:top w:val="outset" w:sz="6" w:space="0" w:color="auto"/>
              <w:left w:val="outset" w:sz="6" w:space="0" w:color="auto"/>
              <w:bottom w:val="outset" w:sz="6" w:space="0" w:color="auto"/>
              <w:right w:val="outset" w:sz="6" w:space="0" w:color="auto"/>
            </w:tcBorders>
            <w:hideMark/>
          </w:tcPr>
          <w:p w14:paraId="297B3217"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ETV ≤ 60 %</w:t>
            </w:r>
          </w:p>
        </w:tc>
        <w:tc>
          <w:tcPr>
            <w:tcW w:w="0" w:type="auto"/>
            <w:tcBorders>
              <w:top w:val="outset" w:sz="6" w:space="0" w:color="auto"/>
              <w:left w:val="outset" w:sz="6" w:space="0" w:color="auto"/>
              <w:bottom w:val="outset" w:sz="6" w:space="0" w:color="auto"/>
              <w:right w:val="outset" w:sz="6" w:space="0" w:color="auto"/>
            </w:tcBorders>
            <w:hideMark/>
          </w:tcPr>
          <w:p w14:paraId="763D7751"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60 % &lt; ETV ≤ 80 %</w:t>
            </w:r>
          </w:p>
        </w:tc>
        <w:tc>
          <w:tcPr>
            <w:tcW w:w="0" w:type="auto"/>
            <w:tcBorders>
              <w:top w:val="outset" w:sz="6" w:space="0" w:color="auto"/>
              <w:left w:val="outset" w:sz="6" w:space="0" w:color="auto"/>
              <w:bottom w:val="outset" w:sz="6" w:space="0" w:color="auto"/>
              <w:right w:val="outset" w:sz="6" w:space="0" w:color="auto"/>
            </w:tcBorders>
            <w:hideMark/>
          </w:tcPr>
          <w:p w14:paraId="2F174BE6" w14:textId="77777777" w:rsidR="00BB5522" w:rsidRPr="00544CF4" w:rsidRDefault="00BB5522" w:rsidP="001D7A05">
            <w:pPr>
              <w:spacing w:before="60" w:after="60" w:line="312" w:lineRule="atLeast"/>
              <w:jc w:val="both"/>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ETV &gt; 80 %</w:t>
            </w:r>
          </w:p>
        </w:tc>
      </w:tr>
      <w:tr w:rsidR="00BB5522" w:rsidRPr="00544CF4" w14:paraId="4DC5B243" w14:textId="77777777" w:rsidTr="001D7A05">
        <w:trPr>
          <w:jc w:val="center"/>
        </w:trPr>
        <w:tc>
          <w:tcPr>
            <w:tcW w:w="0" w:type="auto"/>
            <w:tcBorders>
              <w:top w:val="outset" w:sz="6" w:space="0" w:color="auto"/>
              <w:left w:val="outset" w:sz="6" w:space="0" w:color="auto"/>
              <w:bottom w:val="outset" w:sz="6" w:space="0" w:color="auto"/>
              <w:right w:val="outset" w:sz="6" w:space="0" w:color="auto"/>
            </w:tcBorders>
            <w:hideMark/>
          </w:tcPr>
          <w:p w14:paraId="1E692D7E" w14:textId="77777777" w:rsidR="00BB5522" w:rsidRPr="00544CF4" w:rsidRDefault="00BB5522" w:rsidP="001D7A05">
            <w:pPr>
              <w:spacing w:before="60" w:after="60" w:line="312" w:lineRule="atLeast"/>
              <w:jc w:val="both"/>
              <w:rPr>
                <w:rFonts w:ascii="Times New Roman" w:hAnsi="Times New Roman" w:cs="Times New Roman"/>
                <w:sz w:val="20"/>
                <w:szCs w:val="20"/>
                <w:lang w:eastAsia="ro-MD"/>
              </w:rPr>
            </w:pPr>
            <w:r w:rsidRPr="00544CF4">
              <w:rPr>
                <w:rFonts w:ascii="Times New Roman" w:hAnsi="Times New Roman" w:cs="Times New Roman"/>
                <w:sz w:val="20"/>
                <w:szCs w:val="20"/>
                <w:lang w:val="ru-RU" w:eastAsia="ro-MD"/>
              </w:rPr>
              <w:t>Весовой коэффициент риска</w:t>
            </w:r>
          </w:p>
        </w:tc>
        <w:tc>
          <w:tcPr>
            <w:tcW w:w="0" w:type="auto"/>
            <w:tcBorders>
              <w:top w:val="outset" w:sz="6" w:space="0" w:color="auto"/>
              <w:left w:val="outset" w:sz="6" w:space="0" w:color="auto"/>
              <w:bottom w:val="outset" w:sz="6" w:space="0" w:color="auto"/>
              <w:right w:val="outset" w:sz="6" w:space="0" w:color="auto"/>
            </w:tcBorders>
            <w:hideMark/>
          </w:tcPr>
          <w:p w14:paraId="4402F3F2" w14:textId="77777777" w:rsidR="00BB5522" w:rsidRPr="00544CF4" w:rsidRDefault="00BB5522" w:rsidP="001D7A05">
            <w:pPr>
              <w:spacing w:before="60" w:after="60" w:line="312" w:lineRule="atLeast"/>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70 %</w:t>
            </w:r>
          </w:p>
        </w:tc>
        <w:tc>
          <w:tcPr>
            <w:tcW w:w="0" w:type="auto"/>
            <w:tcBorders>
              <w:top w:val="outset" w:sz="6" w:space="0" w:color="auto"/>
              <w:left w:val="outset" w:sz="6" w:space="0" w:color="auto"/>
              <w:bottom w:val="outset" w:sz="6" w:space="0" w:color="auto"/>
              <w:right w:val="outset" w:sz="6" w:space="0" w:color="auto"/>
            </w:tcBorders>
            <w:hideMark/>
          </w:tcPr>
          <w:p w14:paraId="40555518" w14:textId="77777777" w:rsidR="00BB5522" w:rsidRPr="00544CF4" w:rsidRDefault="00BB5522" w:rsidP="001D7A05">
            <w:pPr>
              <w:spacing w:before="60" w:after="60" w:line="312" w:lineRule="atLeast"/>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90 %</w:t>
            </w:r>
          </w:p>
        </w:tc>
        <w:tc>
          <w:tcPr>
            <w:tcW w:w="0" w:type="auto"/>
            <w:tcBorders>
              <w:top w:val="outset" w:sz="6" w:space="0" w:color="auto"/>
              <w:left w:val="outset" w:sz="6" w:space="0" w:color="auto"/>
              <w:bottom w:val="outset" w:sz="6" w:space="0" w:color="auto"/>
              <w:right w:val="outset" w:sz="6" w:space="0" w:color="auto"/>
            </w:tcBorders>
            <w:hideMark/>
          </w:tcPr>
          <w:p w14:paraId="24AE4CD1" w14:textId="77777777" w:rsidR="00BB5522" w:rsidRPr="00544CF4" w:rsidRDefault="00BB5522" w:rsidP="001D7A05">
            <w:pPr>
              <w:spacing w:before="60" w:after="60" w:line="312" w:lineRule="atLeast"/>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110 %</w:t>
            </w:r>
          </w:p>
        </w:tc>
      </w:tr>
    </w:tbl>
    <w:p w14:paraId="345480FE" w14:textId="77777777" w:rsidR="00BB5522" w:rsidRPr="00BB5522" w:rsidRDefault="00BB5522" w:rsidP="00BB5522">
      <w:pPr>
        <w:ind w:firstLine="567"/>
        <w:jc w:val="both"/>
        <w:rPr>
          <w:rFonts w:ascii="Times New Roman" w:hAnsi="Times New Roman" w:cs="Times New Roman"/>
          <w:sz w:val="22"/>
          <w:szCs w:val="22"/>
          <w:lang w:eastAsia="ro-MD"/>
        </w:rPr>
      </w:pPr>
    </w:p>
    <w:p w14:paraId="28E5632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72</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порядке исключения из пункта 72 банки могут применять подход, указанный в пунктах 72 и 72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к подверженностям, обеспеченным коммерческим недвижимым имуществом, расположенным на территории государства-члена Европейского союза, если компетентный орган соответствующего государства-члена Европейского союза опубликовал уровни потерь по таким подверженностям, которые на основе агрегированных данных, представленных банками в соответствующем государстве-члене Европейского союза по соответствующему национальному рынку недвижимости, не превышают ни один из следующих пределов для совокупных потерь по таким подверженностям в предыдущем году:</w:t>
      </w:r>
    </w:p>
    <w:p w14:paraId="0319583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совокупная сумма, заявленная банками на основании подпункта 1) пункта 4 приложения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деленная на совокупную сумму, заявленную банками на основании подпункта 6) пункта 1 приложения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xml:space="preserve">, не превышает 0,3 %; </w:t>
      </w:r>
    </w:p>
    <w:p w14:paraId="7E5ACEC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совокупная сумма, заявленная банками на основании подпункта 5) пункта 1 приложения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деленная на совокупную сумму, заявленную банками на основании подпункта 6) пункта 1 приложения № 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не превышает 0,5 %;</w:t>
      </w:r>
    </w:p>
    <w:p w14:paraId="7303750F" w14:textId="73046D0A"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72</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Банки могут применять исключение, указанное в пункте 72</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и в случаях, когда компетентный орган третьей страны, применяющий механизмы надзора и регулирования, по крайней мере, эквивалентные тем, которые применяются в Республике Молдова, публикует соответствующие коэффициенты убыточности для подверженностей, обеспеченных коммерческой недвижимостью, расположенной</w:t>
      </w:r>
      <w:r>
        <w:rPr>
          <w:rFonts w:ascii="Times New Roman" w:hAnsi="Times New Roman" w:cs="Times New Roman"/>
          <w:lang w:val="ru-RU" w:eastAsia="ro-MD"/>
        </w:rPr>
        <w:t xml:space="preserve"> </w:t>
      </w:r>
      <w:r w:rsidRPr="00BB5522">
        <w:rPr>
          <w:rFonts w:ascii="Times New Roman" w:hAnsi="Times New Roman" w:cs="Times New Roman"/>
          <w:lang w:val="ru-RU" w:eastAsia="ro-MD"/>
        </w:rPr>
        <w:t>на территории соответствующей третьей страны.».</w:t>
      </w:r>
    </w:p>
    <w:p w14:paraId="66AEA7EC"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частью 13</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w:t>
      </w:r>
    </w:p>
    <w:p w14:paraId="556D0317" w14:textId="77777777" w:rsidR="00BB5522" w:rsidRPr="00B078B9" w:rsidRDefault="00BB5522" w:rsidP="00BB5522">
      <w:pPr>
        <w:jc w:val="center"/>
        <w:rPr>
          <w:rFonts w:ascii="Times New Roman" w:hAnsi="Times New Roman" w:cs="Times New Roman"/>
          <w:b/>
          <w:bCs/>
          <w:i/>
          <w:iCs/>
          <w:lang w:eastAsia="ro-MD"/>
        </w:rPr>
      </w:pPr>
      <w:r w:rsidRPr="00B078B9">
        <w:rPr>
          <w:rFonts w:ascii="Times New Roman" w:hAnsi="Times New Roman" w:cs="Times New Roman"/>
          <w:b/>
          <w:bCs/>
          <w:i/>
          <w:iCs/>
          <w:lang w:val="ru-RU" w:eastAsia="ro-MD"/>
        </w:rPr>
        <w:t>«Часть</w:t>
      </w:r>
      <w:r w:rsidRPr="00B078B9">
        <w:rPr>
          <w:rFonts w:ascii="Times New Roman" w:hAnsi="Times New Roman" w:cs="Times New Roman"/>
          <w:b/>
          <w:bCs/>
          <w:i/>
          <w:iCs/>
          <w:lang w:eastAsia="ro-MD"/>
        </w:rPr>
        <w:t xml:space="preserve"> 13</w:t>
      </w:r>
      <w:r w:rsidRPr="00B078B9">
        <w:rPr>
          <w:rFonts w:ascii="Times New Roman" w:hAnsi="Times New Roman" w:cs="Times New Roman"/>
          <w:b/>
          <w:bCs/>
          <w:i/>
          <w:iCs/>
          <w:vertAlign w:val="superscript"/>
          <w:lang w:eastAsia="ro-MD"/>
        </w:rPr>
        <w:t>1</w:t>
      </w:r>
    </w:p>
    <w:p w14:paraId="2BD85797" w14:textId="77777777" w:rsidR="00B078B9" w:rsidRDefault="00BB5522" w:rsidP="00BB5522">
      <w:pPr>
        <w:jc w:val="center"/>
        <w:rPr>
          <w:rFonts w:ascii="Times New Roman" w:hAnsi="Times New Roman" w:cs="Times New Roman"/>
          <w:b/>
          <w:bCs/>
          <w:i/>
          <w:iCs/>
          <w:lang w:eastAsia="ro-MD"/>
        </w:rPr>
      </w:pPr>
      <w:r w:rsidRPr="00B078B9">
        <w:rPr>
          <w:rFonts w:ascii="Times New Roman" w:hAnsi="Times New Roman" w:cs="Times New Roman"/>
          <w:b/>
          <w:bCs/>
          <w:i/>
          <w:iCs/>
          <w:lang w:val="ru-RU" w:eastAsia="ro-MD"/>
        </w:rPr>
        <w:t xml:space="preserve">Подверженности, связанные с приобретением, освоения земельных участков </w:t>
      </w:r>
    </w:p>
    <w:p w14:paraId="521C7AF2" w14:textId="4A7955AB" w:rsidR="00BB5522" w:rsidRPr="00B078B9" w:rsidRDefault="00BB5522" w:rsidP="00BB5522">
      <w:pPr>
        <w:jc w:val="center"/>
        <w:rPr>
          <w:rFonts w:ascii="Times New Roman" w:hAnsi="Times New Roman" w:cs="Times New Roman"/>
          <w:b/>
          <w:bCs/>
          <w:i/>
          <w:iCs/>
          <w:lang w:val="ru-RU" w:eastAsia="ro-MD"/>
        </w:rPr>
      </w:pPr>
      <w:r w:rsidRPr="00B078B9">
        <w:rPr>
          <w:rFonts w:ascii="Times New Roman" w:hAnsi="Times New Roman" w:cs="Times New Roman"/>
          <w:b/>
          <w:bCs/>
          <w:i/>
          <w:iCs/>
          <w:lang w:val="ru-RU" w:eastAsia="ro-MD"/>
        </w:rPr>
        <w:t xml:space="preserve">и строительства на них </w:t>
      </w:r>
    </w:p>
    <w:p w14:paraId="29A57DD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72</w:t>
      </w:r>
      <w:r w:rsidRPr="00BB5522">
        <w:rPr>
          <w:rFonts w:ascii="Times New Roman" w:hAnsi="Times New Roman" w:cs="Times New Roman"/>
          <w:b/>
          <w:bCs/>
          <w:vertAlign w:val="superscript"/>
          <w:lang w:val="ru-RU" w:eastAsia="ro-MD"/>
        </w:rPr>
        <w:t>4</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Подверженность ADC получает весовой коэффициент риска 150 %.</w:t>
      </w:r>
    </w:p>
    <w:p w14:paraId="4CD9787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72</w:t>
      </w:r>
      <w:r w:rsidRPr="00BB5522">
        <w:rPr>
          <w:rFonts w:ascii="Times New Roman" w:hAnsi="Times New Roman" w:cs="Times New Roman"/>
          <w:b/>
          <w:bCs/>
          <w:vertAlign w:val="superscript"/>
          <w:lang w:val="ru-RU" w:eastAsia="ro-MD"/>
        </w:rPr>
        <w:t>5</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Подверженности ADC, связанные с жилой недвижимостью, могут получить весовой коэффициент риска 100 %, при условии, что банк применяет строгие стандарты в области инициирования и мониторинга, которые соответствуют требованиям, предусмотренным в статье 38 Закона № 202/2017, и если выполняется хотя бы одно из </w:t>
      </w:r>
      <w:r w:rsidRPr="00BB5522">
        <w:rPr>
          <w:rFonts w:ascii="Times New Roman" w:hAnsi="Times New Roman" w:cs="Times New Roman"/>
          <w:lang w:val="ru-RU" w:eastAsia="ro-MD"/>
        </w:rPr>
        <w:lastRenderedPageBreak/>
        <w:t>следующих условий:</w:t>
      </w:r>
    </w:p>
    <w:p w14:paraId="4DEF8BD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юридически обязательные договоры предварительной продажи или аренды, по которым покупатель или арендатор внесли существенный денежный задаток, который может быть отозван в случае расторжения договора, или где финансирование гарантируется аналогичным образом, а также юридически обязывающие договоры купли-продажи или аренды, в том числе с предоставлением финансирования в рассрочку в ходе строительства, составляют значительную часть от общего объема договоров;</w:t>
      </w:r>
    </w:p>
    <w:p w14:paraId="79D5187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должник имеет значительный собственный капитал, подверженный риску, представленный адекватной суммой собственного капитала, вносимого должником, по отношению к стоимости жилого недвижимого имущества на момент его завершения.».</w:t>
      </w:r>
    </w:p>
    <w:p w14:paraId="7F195BA2"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73, подпункты 1) и 2), после слов «кредитного риска» дополнить текстом «и сумм, вычтенных в соответствии с Регламентом № 109/2018,» , а в конце добавляются слова «и вычетов».</w:t>
      </w:r>
    </w:p>
    <w:p w14:paraId="0ADD492B"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пунктом 73</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w:t>
      </w:r>
    </w:p>
    <w:p w14:paraId="664CBF13"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eastAsia="ro-MD"/>
        </w:rPr>
        <w:t>«73</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целей расчета корректировок, связанных с кредитным риском, упомянутых в пункте 73, для подверженности, приобретенной в состоянии невозврата, банки включают в расчет любую положительную разницу между суммой, причитающейся с должника по данной подверженности, и суммой, равной уменьшению дополнительных собственных средств в случае полного исключения данной подверженности из баланса, и любыми уже существующими уменьшениями собственных средств, связанными с данной подверженностью.».</w:t>
      </w:r>
    </w:p>
    <w:p w14:paraId="294B2E8B"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74 текст «</w:t>
      </w:r>
      <w:r w:rsidRPr="00BB5522">
        <w:rPr>
          <w:rFonts w:ascii="Times New Roman" w:hAnsi="Times New Roman" w:cs="Times New Roman"/>
          <w:sz w:val="24"/>
          <w:szCs w:val="24"/>
          <w:lang w:val="ru-RU" w:eastAsia="ro-MD"/>
        </w:rPr>
        <w:t>просроченного кредита реальные и приемлемые личные гарантии будут теми же, что и» заменить текстом «подверженности в состоянии невозврата, гарантии и реальные гарантии приемлемы»</w:t>
      </w:r>
      <w:r w:rsidRPr="00BB5522">
        <w:rPr>
          <w:rFonts w:ascii="Times New Roman" w:hAnsi="Times New Roman" w:cs="Times New Roman"/>
          <w:sz w:val="24"/>
          <w:szCs w:val="24"/>
          <w:lang w:val="ru-RU"/>
        </w:rPr>
        <w:t>.</w:t>
      </w:r>
    </w:p>
    <w:p w14:paraId="444560E3"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75 изложить в следующей редакции:</w:t>
      </w:r>
    </w:p>
    <w:p w14:paraId="34A2CEDD" w14:textId="0000205D"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«75.</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В случае подверженностей, не относящихся к IPRE , обеспеченных жилой или коммерческой недвижимостью в соответствии с частями 12 и 13, стоимость подверженности, полученная после вычета специфических корректировок по кредитному риску, получает весовой коэффициент риска 100 %, если наступило состояние невозврата в соответствии с частью 3</w:t>
      </w:r>
      <w:r>
        <w:rPr>
          <w:rFonts w:ascii="Times New Roman" w:hAnsi="Times New Roman" w:cs="Times New Roman"/>
          <w:lang w:val="ru-RU" w:eastAsia="ro-MD"/>
        </w:rPr>
        <w:t xml:space="preserve"> </w:t>
      </w:r>
      <w:r w:rsidRPr="00BB5522">
        <w:rPr>
          <w:rFonts w:ascii="Times New Roman" w:hAnsi="Times New Roman" w:cs="Times New Roman"/>
          <w:lang w:val="ru-RU" w:eastAsia="ro-MD"/>
        </w:rPr>
        <w:t>главы III.».</w:t>
      </w:r>
    </w:p>
    <w:p w14:paraId="64E6CB6D"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Главу IV дополнить частями 14</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и 14</w:t>
      </w:r>
      <w:r w:rsidRPr="00BB5522">
        <w:rPr>
          <w:rFonts w:ascii="Times New Roman" w:hAnsi="Times New Roman" w:cs="Times New Roman"/>
          <w:sz w:val="24"/>
          <w:szCs w:val="24"/>
          <w:vertAlign w:val="superscript"/>
          <w:lang w:val="ru-RU"/>
        </w:rPr>
        <w:t>2</w:t>
      </w:r>
      <w:r w:rsidRPr="00BB5522">
        <w:rPr>
          <w:rFonts w:ascii="Times New Roman" w:hAnsi="Times New Roman" w:cs="Times New Roman"/>
          <w:sz w:val="24"/>
          <w:szCs w:val="24"/>
          <w:lang w:val="ru-RU"/>
        </w:rPr>
        <w:t xml:space="preserve"> следующего содержания:</w:t>
      </w:r>
    </w:p>
    <w:p w14:paraId="0516F7F5" w14:textId="77777777" w:rsidR="00BB5522" w:rsidRPr="00B078B9" w:rsidRDefault="00BB5522" w:rsidP="00BB5522">
      <w:pPr>
        <w:jc w:val="center"/>
        <w:rPr>
          <w:rFonts w:ascii="Times New Roman" w:hAnsi="Times New Roman" w:cs="Times New Roman"/>
          <w:lang w:eastAsia="ro-MD"/>
        </w:rPr>
      </w:pPr>
      <w:r w:rsidRPr="00B078B9">
        <w:rPr>
          <w:rFonts w:ascii="Times New Roman" w:hAnsi="Times New Roman" w:cs="Times New Roman"/>
          <w:b/>
          <w:bCs/>
          <w:lang w:val="ru-RU" w:eastAsia="ro-MD"/>
        </w:rPr>
        <w:t>«</w:t>
      </w:r>
      <w:r w:rsidRPr="00B078B9">
        <w:rPr>
          <w:rFonts w:ascii="Times New Roman" w:hAnsi="Times New Roman" w:cs="Times New Roman"/>
          <w:b/>
          <w:bCs/>
          <w:i/>
          <w:iCs/>
          <w:lang w:val="ru-RU" w:eastAsia="ro-MD"/>
        </w:rPr>
        <w:t>Часть</w:t>
      </w:r>
      <w:r w:rsidRPr="00B078B9">
        <w:rPr>
          <w:rFonts w:ascii="Times New Roman" w:hAnsi="Times New Roman" w:cs="Times New Roman"/>
          <w:b/>
          <w:bCs/>
          <w:i/>
          <w:iCs/>
          <w:lang w:eastAsia="ro-MD"/>
        </w:rPr>
        <w:t xml:space="preserve"> 14</w:t>
      </w:r>
      <w:r w:rsidRPr="00B078B9">
        <w:rPr>
          <w:rFonts w:ascii="Times New Roman" w:hAnsi="Times New Roman" w:cs="Times New Roman"/>
          <w:b/>
          <w:bCs/>
          <w:i/>
          <w:iCs/>
          <w:vertAlign w:val="superscript"/>
          <w:lang w:eastAsia="ro-MD"/>
        </w:rPr>
        <w:t>1</w:t>
      </w:r>
    </w:p>
    <w:p w14:paraId="5D331FEF" w14:textId="77777777" w:rsidR="00BB5522" w:rsidRPr="00B078B9" w:rsidRDefault="00BB5522" w:rsidP="00BB5522">
      <w:pPr>
        <w:ind w:firstLine="567"/>
        <w:jc w:val="center"/>
        <w:rPr>
          <w:rFonts w:ascii="Times New Roman" w:hAnsi="Times New Roman" w:cs="Times New Roman"/>
          <w:b/>
          <w:bCs/>
          <w:i/>
          <w:iCs/>
          <w:lang w:eastAsia="ro-MD"/>
        </w:rPr>
      </w:pPr>
      <w:r w:rsidRPr="00B078B9">
        <w:rPr>
          <w:rFonts w:ascii="Times New Roman" w:hAnsi="Times New Roman" w:cs="Times New Roman"/>
          <w:b/>
          <w:bCs/>
          <w:i/>
          <w:iCs/>
          <w:lang w:val="ru-RU" w:eastAsia="ro-MD"/>
        </w:rPr>
        <w:t>Подверженности, связанные с субординированным долгом</w:t>
      </w:r>
    </w:p>
    <w:p w14:paraId="0D5CFAE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Следующие</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подверженности</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следует рассматривать</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как подверженности, связанные с субординированными долгами:</w:t>
      </w:r>
    </w:p>
    <w:p w14:paraId="43132D8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1) подверженности, связанные с задолженностью, требования по которой </w:t>
      </w:r>
      <w:proofErr w:type="spellStart"/>
      <w:r w:rsidRPr="00BB5522">
        <w:rPr>
          <w:rFonts w:ascii="Times New Roman" w:hAnsi="Times New Roman" w:cs="Times New Roman"/>
          <w:lang w:val="ru-RU" w:eastAsia="ro-MD"/>
        </w:rPr>
        <w:t>субординированы</w:t>
      </w:r>
      <w:proofErr w:type="spellEnd"/>
      <w:r w:rsidRPr="00BB5522">
        <w:rPr>
          <w:rFonts w:ascii="Times New Roman" w:hAnsi="Times New Roman" w:cs="Times New Roman"/>
          <w:lang w:val="ru-RU" w:eastAsia="ro-MD"/>
        </w:rPr>
        <w:t xml:space="preserve"> по отношению к требованиям обычных необеспеченных кредиторов;</w:t>
      </w:r>
    </w:p>
    <w:p w14:paraId="51C6DFF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инструменты собственных средств, в той мере, в которой такие инструменты не считаются подверженностями, связанными с акциями, в соответствии с пунктами 84-84</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и</w:t>
      </w:r>
    </w:p>
    <w:p w14:paraId="558C23C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подверженности, связанные с владением банком приемлемых пассивных инструментов, которые соответствуют условиям, предусмотренным в Регламенте № 109/2018.</w:t>
      </w:r>
    </w:p>
    <w:p w14:paraId="7C46A4C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Подверженности по субординированным долгам получают весовой коэффициент риска 150 %, за исключением случаев, когда такие подверженности по субординированным долгам вычитаются из собственных средств или подлежат обработке в отношении вычетов из приемлемых пассивов, предусмотренной в Регламенте № 109/2018.</w:t>
      </w:r>
    </w:p>
    <w:p w14:paraId="3D2D15D4" w14:textId="77777777" w:rsidR="00BB5522" w:rsidRPr="00B078B9" w:rsidRDefault="00BB5522" w:rsidP="00BB5522">
      <w:pPr>
        <w:jc w:val="center"/>
        <w:rPr>
          <w:rFonts w:ascii="Times New Roman" w:hAnsi="Times New Roman" w:cs="Times New Roman"/>
          <w:lang w:eastAsia="ro-MD"/>
        </w:rPr>
      </w:pPr>
      <w:r w:rsidRPr="00B078B9">
        <w:rPr>
          <w:rFonts w:ascii="Times New Roman" w:hAnsi="Times New Roman" w:cs="Times New Roman"/>
          <w:b/>
          <w:bCs/>
          <w:i/>
          <w:iCs/>
          <w:lang w:val="ru-RU" w:eastAsia="ro-MD"/>
        </w:rPr>
        <w:t xml:space="preserve">Часть </w:t>
      </w:r>
      <w:r w:rsidRPr="00B078B9">
        <w:rPr>
          <w:rFonts w:ascii="Times New Roman" w:hAnsi="Times New Roman" w:cs="Times New Roman"/>
          <w:b/>
          <w:bCs/>
          <w:i/>
          <w:iCs/>
          <w:lang w:eastAsia="ro-MD"/>
        </w:rPr>
        <w:t>14</w:t>
      </w:r>
      <w:r w:rsidRPr="00B078B9">
        <w:rPr>
          <w:rFonts w:ascii="Times New Roman" w:hAnsi="Times New Roman" w:cs="Times New Roman"/>
          <w:b/>
          <w:bCs/>
          <w:i/>
          <w:iCs/>
          <w:vertAlign w:val="superscript"/>
          <w:lang w:eastAsia="ro-MD"/>
        </w:rPr>
        <w:t>2</w:t>
      </w:r>
    </w:p>
    <w:p w14:paraId="05AB3944" w14:textId="77777777" w:rsidR="00BB5522" w:rsidRPr="00B078B9" w:rsidRDefault="00BB5522" w:rsidP="00BB5522">
      <w:pPr>
        <w:jc w:val="center"/>
        <w:rPr>
          <w:rFonts w:ascii="Times New Roman" w:hAnsi="Times New Roman" w:cs="Times New Roman"/>
          <w:b/>
          <w:bCs/>
          <w:i/>
          <w:iCs/>
          <w:lang w:eastAsia="ro-MD"/>
        </w:rPr>
      </w:pPr>
      <w:r w:rsidRPr="00B078B9">
        <w:rPr>
          <w:rFonts w:ascii="Times New Roman" w:hAnsi="Times New Roman" w:cs="Times New Roman"/>
          <w:b/>
          <w:bCs/>
          <w:i/>
          <w:iCs/>
          <w:lang w:val="ru-RU" w:eastAsia="ro-MD"/>
        </w:rPr>
        <w:t>Подверженности в виде обеспеченных облигаций</w:t>
      </w:r>
    </w:p>
    <w:p w14:paraId="14C0919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получения льготного режима, изложенного в пунктах 75</w:t>
      </w:r>
      <w:r w:rsidRPr="00BB5522">
        <w:rPr>
          <w:rFonts w:ascii="Times New Roman" w:hAnsi="Times New Roman" w:cs="Times New Roman"/>
          <w:vertAlign w:val="superscript"/>
          <w:lang w:val="ru-RU" w:eastAsia="ro-MD"/>
        </w:rPr>
        <w:t>14</w:t>
      </w:r>
      <w:r w:rsidRPr="00BB5522">
        <w:rPr>
          <w:rFonts w:ascii="Times New Roman" w:hAnsi="Times New Roman" w:cs="Times New Roman"/>
          <w:lang w:val="ru-RU" w:eastAsia="ro-MD"/>
        </w:rPr>
        <w:t xml:space="preserve"> и 75</w:t>
      </w:r>
      <w:r w:rsidRPr="00BB5522">
        <w:rPr>
          <w:rFonts w:ascii="Times New Roman" w:hAnsi="Times New Roman" w:cs="Times New Roman"/>
          <w:vertAlign w:val="superscript"/>
          <w:lang w:val="ru-RU" w:eastAsia="ro-MD"/>
        </w:rPr>
        <w:t>15</w:t>
      </w:r>
      <w:r w:rsidRPr="00BB5522">
        <w:rPr>
          <w:rFonts w:ascii="Times New Roman" w:hAnsi="Times New Roman" w:cs="Times New Roman"/>
          <w:lang w:val="ru-RU" w:eastAsia="ro-MD"/>
        </w:rPr>
        <w:t>, обеспеченные облигации должны соответствовать требованиям, изложенным в пунктах 75</w:t>
      </w:r>
      <w:r w:rsidRPr="00BB5522">
        <w:rPr>
          <w:rFonts w:ascii="Times New Roman" w:hAnsi="Times New Roman" w:cs="Times New Roman"/>
          <w:vertAlign w:val="superscript"/>
          <w:lang w:val="ru-RU" w:eastAsia="ro-MD"/>
        </w:rPr>
        <w:t>10</w:t>
      </w:r>
      <w:r w:rsidRPr="00BB5522">
        <w:rPr>
          <w:rFonts w:ascii="Times New Roman" w:hAnsi="Times New Roman" w:cs="Times New Roman"/>
          <w:lang w:val="ru-RU" w:eastAsia="ro-MD"/>
        </w:rPr>
        <w:t>–75</w:t>
      </w:r>
      <w:r w:rsidRPr="00BB5522">
        <w:rPr>
          <w:rFonts w:ascii="Times New Roman" w:hAnsi="Times New Roman" w:cs="Times New Roman"/>
          <w:vertAlign w:val="superscript"/>
          <w:lang w:val="ru-RU" w:eastAsia="ro-MD"/>
        </w:rPr>
        <w:t>13</w:t>
      </w:r>
      <w:r w:rsidRPr="00BB5522">
        <w:rPr>
          <w:rFonts w:ascii="Times New Roman" w:hAnsi="Times New Roman" w:cs="Times New Roman"/>
          <w:lang w:val="ru-RU" w:eastAsia="ro-MD"/>
        </w:rPr>
        <w:t>, и быть обеспечены любым из следующих допустимых активов:</w:t>
      </w:r>
    </w:p>
    <w:p w14:paraId="3A9EF872" w14:textId="2A1906B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подверженности перед</w:t>
      </w:r>
      <w:r>
        <w:rPr>
          <w:rFonts w:ascii="Times New Roman" w:hAnsi="Times New Roman" w:cs="Times New Roman"/>
          <w:lang w:val="ru-RU" w:eastAsia="ro-MD"/>
        </w:rPr>
        <w:t xml:space="preserve"> </w:t>
      </w:r>
      <w:r w:rsidRPr="00BB5522">
        <w:rPr>
          <w:rFonts w:ascii="Times New Roman" w:hAnsi="Times New Roman" w:cs="Times New Roman"/>
          <w:lang w:val="ru-RU" w:eastAsia="ro-MD"/>
        </w:rPr>
        <w:t xml:space="preserve">центральными администрациями, Национальным банком </w:t>
      </w:r>
      <w:r w:rsidRPr="00BB5522">
        <w:rPr>
          <w:rFonts w:ascii="Times New Roman" w:hAnsi="Times New Roman" w:cs="Times New Roman"/>
          <w:lang w:val="ru-RU" w:eastAsia="ro-MD"/>
        </w:rPr>
        <w:lastRenderedPageBreak/>
        <w:t>Молдовы, Европейским центральным банком и центральными банками государств-членов Европейского Союза, субъектами публичного сектора, региональными администрациями или местными органами Республики Молдова и Европейского Союза, или обеспеченные ими;</w:t>
      </w:r>
    </w:p>
    <w:p w14:paraId="7FAE0108" w14:textId="23CDD95F"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подверженности по отношению к центральным органам власти третьих стран, центральным банкам третьих стран,</w:t>
      </w:r>
      <w:r>
        <w:rPr>
          <w:rFonts w:ascii="Times New Roman" w:hAnsi="Times New Roman" w:cs="Times New Roman"/>
          <w:lang w:val="ru-RU" w:eastAsia="ro-MD"/>
        </w:rPr>
        <w:t xml:space="preserve"> </w:t>
      </w:r>
      <w:r w:rsidRPr="00BB5522">
        <w:rPr>
          <w:rFonts w:ascii="Times New Roman" w:hAnsi="Times New Roman" w:cs="Times New Roman"/>
          <w:lang w:val="ru-RU" w:eastAsia="ro-MD"/>
        </w:rPr>
        <w:t>банкам многостороннего развития, международным организациям, относящимся к 1 уровню</w:t>
      </w:r>
      <w:r>
        <w:rPr>
          <w:rFonts w:ascii="Times New Roman" w:hAnsi="Times New Roman" w:cs="Times New Roman"/>
          <w:lang w:val="ru-RU" w:eastAsia="ro-MD"/>
        </w:rPr>
        <w:t xml:space="preserve"> </w:t>
      </w:r>
      <w:r w:rsidRPr="00BB5522">
        <w:rPr>
          <w:rFonts w:ascii="Times New Roman" w:hAnsi="Times New Roman" w:cs="Times New Roman"/>
          <w:lang w:val="ru-RU" w:eastAsia="ro-MD"/>
        </w:rPr>
        <w:t>кредитного качества, или обеспеченные ими, как предусмотрено в настоящей главе, подверженности, связанные с или гарантированные субъектами публичного сектора третьих стран, региональными администрациями третьих стран или местными органами</w:t>
      </w:r>
      <w:r>
        <w:rPr>
          <w:rFonts w:ascii="Times New Roman" w:hAnsi="Times New Roman" w:cs="Times New Roman"/>
          <w:lang w:val="ru-RU" w:eastAsia="ro-MD"/>
        </w:rPr>
        <w:t xml:space="preserve"> </w:t>
      </w:r>
      <w:r w:rsidRPr="00BB5522">
        <w:rPr>
          <w:rFonts w:ascii="Times New Roman" w:hAnsi="Times New Roman" w:cs="Times New Roman"/>
          <w:lang w:val="ru-RU" w:eastAsia="ro-MD"/>
        </w:rPr>
        <w:t>третьих стран, которые взвешиваются по риску как подверженности перед</w:t>
      </w:r>
      <w:r>
        <w:rPr>
          <w:rFonts w:ascii="Times New Roman" w:hAnsi="Times New Roman" w:cs="Times New Roman"/>
          <w:lang w:val="ru-RU" w:eastAsia="ro-MD"/>
        </w:rPr>
        <w:t xml:space="preserve"> </w:t>
      </w:r>
      <w:r w:rsidRPr="00BB5522">
        <w:rPr>
          <w:rFonts w:ascii="Times New Roman" w:hAnsi="Times New Roman" w:cs="Times New Roman"/>
          <w:lang w:val="ru-RU" w:eastAsia="ro-MD"/>
        </w:rPr>
        <w:t>банками или центральными администрациями и центральными банками, в соответствии с настоящим регламентом и которые относятся к 1 уровню качества кредита, и подверженности, относящиеся по крайней мере к 2 уровню</w:t>
      </w:r>
      <w:r>
        <w:rPr>
          <w:rFonts w:ascii="Times New Roman" w:hAnsi="Times New Roman" w:cs="Times New Roman"/>
          <w:lang w:val="ru-RU" w:eastAsia="ro-MD"/>
        </w:rPr>
        <w:t xml:space="preserve"> </w:t>
      </w:r>
      <w:r w:rsidRPr="00BB5522">
        <w:rPr>
          <w:rFonts w:ascii="Times New Roman" w:hAnsi="Times New Roman" w:cs="Times New Roman"/>
          <w:lang w:val="ru-RU" w:eastAsia="ro-MD"/>
        </w:rPr>
        <w:t>качества кредита, при условии, что такие подверженности не превышают 20 % от номинальной стоимости оставшихся к погашению обеспеченных облигаций банка-эмитента;</w:t>
      </w:r>
    </w:p>
    <w:p w14:paraId="516A850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подверженности перед банками, которые относятся к уровню 1 качества кредита, уровню 2 качества кредита или подверженности перед банками, которые относятся к уровню 3 качества кредита, когда эти подверженности имеют форму:</w:t>
      </w:r>
    </w:p>
    <w:p w14:paraId="7E7DE70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краткосрочных депозитов с первоначальным сроком погашения не более 100 дней, когда они используются для соблюдения требования в отношении амортизатора ликвидности в портфеле покрытия в соответствии с национальной нормативной базой, относящейся к обеспеченным облигациям; или</w:t>
      </w:r>
    </w:p>
    <w:p w14:paraId="3F1606E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деривативных контрактов, которые соответствуют требованиям обеспеченных облигаций, когда это разрешено компетентными органами;</w:t>
      </w:r>
    </w:p>
    <w:p w14:paraId="4B13F82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кредитов, обеспеченных жилой недвижимостью, до наименьшей из сумм основного долга по ипотечным кредитам в сочетании с любыми предыдущими ипотечными кредитами и 80 % рыночной стоимости заложенного имущества;</w:t>
      </w:r>
    </w:p>
    <w:p w14:paraId="5824C6E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5) жилищных кредитов, полностью гарантированных поставщиком защиты, указанным в Регламенте № 112/2018, которые соответствуют уровню 2 качества кредита или выше, в соответствии с положениями настоящего регламента, если часть каждого из кредитов используется для удовлетворения требования, предусмотренного в настоящем пункте, по обеспечению обеспеченной облигации, не составляет более 80% рыночной стоимости жилой недвижимости, расположенной во Франции, и если соотношение кредита к доходу не превышает 33 % при предоставлении кредита. При предоставлении кредита на жилой недвижимости не должно быть залоговых прав, а кредитор обязуется по договору не предоставлять такие права без одобрения банка, предоставившего кредит. Соотношение кредит/доход представляет собой часть валового дохода дебитора, которая покрывает погашение кредита, включая проценты. Поставщик защиты является либо небанковской финансовой компанией, уполномоченной и контролируемой компетентными органами, подчиняющейся пруденциальным требованиям, сопоставимым с требованиями, применяемыми к банкам в отношении их финансовой устойчивости, либо банком, либо страховой компанией. Он создает фонд взаимного гарантирования или эквивалентную защиту для страховых компаний с целью поглощения убытков от кредитного риска, калибровка которого периодически пересматривается компетентными органами. Как банк, так и поставщик защиты проводят оценку кредитоспособности кредитора.</w:t>
      </w:r>
    </w:p>
    <w:p w14:paraId="15EEEBE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6) кредитов, обеспеченных коммерческой недвижимостью, в размере, не превышающем меньшую из двух величин: основной суммы ипотечных кредитов с учетом любых предыдущих ипотечных кредитов и 60% рыночной стоимости заложенных активов. Кредиты, обеспеченные коммерческой недвижимостью, подлежат выдаче, если соотношение суммы кредита к стоимости залога превышает 60% и достигает максимума в 70%, при этом стоимость всех активов, заложенных в качестве обеспечения по обеспеченным облигациям, превышает номинальную стоимость непогашенных </w:t>
      </w:r>
      <w:r w:rsidRPr="00BB5522">
        <w:rPr>
          <w:rFonts w:ascii="Times New Roman" w:hAnsi="Times New Roman" w:cs="Times New Roman"/>
          <w:lang w:val="ru-RU" w:eastAsia="ro-MD"/>
        </w:rPr>
        <w:lastRenderedPageBreak/>
        <w:t>обеспеченных облигаций как минимум на 10%, а требование держателей облигаций соответствует требованиям правовой определенности, установленным в Регламенте № 112/2018. Требование держателей облигаций имеет приоритет перед другими требованиями по обеспечению.</w:t>
      </w:r>
    </w:p>
    <w:p w14:paraId="09DDA77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7) кредитов, обеспеченных морскими залогами на суда, в размере разницы между 60% стоимости заложенного судна и стоимостью любого предыдущего морского залога.</w:t>
      </w:r>
    </w:p>
    <w:p w14:paraId="176D19F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4</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целей пункта 75</w:t>
      </w:r>
      <w:r w:rsidRPr="00BB5522">
        <w:rPr>
          <w:rFonts w:ascii="Times New Roman" w:hAnsi="Times New Roman" w:cs="Times New Roman"/>
          <w:vertAlign w:val="superscript"/>
          <w:lang w:val="ru-RU" w:eastAsia="ro-MD"/>
        </w:rPr>
        <w:t>5</w:t>
      </w:r>
      <w:r w:rsidRPr="00BB5522">
        <w:rPr>
          <w:rFonts w:ascii="Times New Roman" w:hAnsi="Times New Roman" w:cs="Times New Roman"/>
          <w:lang w:val="ru-RU" w:eastAsia="ro-MD"/>
        </w:rPr>
        <w:t xml:space="preserve"> подверженности, возникающие в результате перевода и управления платежами, осуществляемыми дебиторами по кредитам, обеспеченным заложенными активами в отношении долговых ценных бумаг, или в результате перевода и управления платежами, возникающими в результате ликвидации этих кредитов, не включаются в расчет лимита, указанного в этом пункте.</w:t>
      </w:r>
    </w:p>
    <w:p w14:paraId="4F8A5EB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5</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целей подпункта 3) пункта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применяются следующие положения:</w:t>
      </w:r>
    </w:p>
    <w:p w14:paraId="0A5F821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подверженность перед банками, относящаяся к 1 уровню кредитного качества, не превышает 15% от номинальной суммы непогашенных обеспеченных облигаций банка-эмитента;</w:t>
      </w:r>
    </w:p>
    <w:p w14:paraId="0D0EABB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2) подверженность перед банками, относящаяся к 2 уровню кредитного качества, не превышает 10% от номинальной суммы непогашенных обеспеченных облигаций банка-эмитента; </w:t>
      </w:r>
    </w:p>
    <w:p w14:paraId="06DF1D0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подверженность перед банками, относящаяся к 3 уровню кредитного качества в форме краткосрочных депозитов, как указано в п. а) подпункта 3) пункта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или в форме производных финансовых инструментов, как указано в п. b) подпункта 3) пункта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общая подверженность не превышает 8% от номинальной суммы непогашенных обеспеченных облигаций банка-эмитента; </w:t>
      </w:r>
    </w:p>
    <w:p w14:paraId="386A0F5B" w14:textId="7160C309"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общая подверженность перед банками, относящаяся к 1, 2 или 3 уровню кредитного качества не превышает 15% от номинальной суммы непогашенных обеспеченных облигаций банка-эмитента и общая подверженность перед банками, относящаяся к</w:t>
      </w:r>
      <w:r>
        <w:rPr>
          <w:rFonts w:ascii="Times New Roman" w:hAnsi="Times New Roman" w:cs="Times New Roman"/>
          <w:lang w:val="ru-RU" w:eastAsia="ro-MD"/>
        </w:rPr>
        <w:t xml:space="preserve"> </w:t>
      </w:r>
      <w:r w:rsidRPr="00BB5522">
        <w:rPr>
          <w:rFonts w:ascii="Times New Roman" w:hAnsi="Times New Roman" w:cs="Times New Roman"/>
          <w:lang w:val="ru-RU" w:eastAsia="ro-MD"/>
        </w:rPr>
        <w:t>2 и 3 уровню кредитного качества не превышает 10% от номинальной суммы непогашенных обеспеченных облигаций банка-эмитента.</w:t>
      </w:r>
    </w:p>
    <w:p w14:paraId="57DBE02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6</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Пункт 75</w:t>
      </w:r>
      <w:r w:rsidRPr="00BB5522">
        <w:rPr>
          <w:rFonts w:ascii="Times New Roman" w:hAnsi="Times New Roman" w:cs="Times New Roman"/>
          <w:vertAlign w:val="superscript"/>
          <w:lang w:val="ru-RU" w:eastAsia="ro-MD"/>
        </w:rPr>
        <w:t>5</w:t>
      </w:r>
      <w:r w:rsidRPr="00BB5522">
        <w:rPr>
          <w:rFonts w:ascii="Times New Roman" w:hAnsi="Times New Roman" w:cs="Times New Roman"/>
          <w:lang w:val="ru-RU" w:eastAsia="ro-MD"/>
        </w:rPr>
        <w:t xml:space="preserve"> не применяется к использованию обеспеченных облигаций в качестве допустимого залога.</w:t>
      </w:r>
    </w:p>
    <w:p w14:paraId="2933776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7</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целей подпункта 4) пункта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лимит в 80% применяется к каждому отдельному займу и определяет долю займа, которая способствует покрытию обязательств, связанных с обеспеченной облигацией, и применяется на протяжении всего срока займа.</w:t>
      </w:r>
    </w:p>
    <w:p w14:paraId="3677D96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8</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целей подпунктов 6) и 7) пункта к каждому отдельному кредиту применяются лимиты в 60% или 70%, в зависимости от обстоятельств, которые определяют долю кредита, используемую для покрытия обязательств, связанных с обеспеченной облигацией, и применяются на протяжении всего срока действия кредита.</w:t>
      </w:r>
    </w:p>
    <w:p w14:paraId="2EDCD08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9</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Ситуации, упомянутые в пунктах 1) – 6) пункта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также включают обеспечение, которое по закону ограничено исключительно защитой держателей облигаций от убытков.</w:t>
      </w:r>
    </w:p>
    <w:p w14:paraId="683807F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10</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недвижимого имущества и судов, предоставляемых в качестве залога по обеспеченным облигациям в соответствии с настоящим регламентом, должны быть соблюдены требования, изложенные в приложении № 2. Мониторинг стоимости недвижимого имущества в соответствии с подпунктом а) пункта 3, приложения № 2 должен проводиться часто, не реже одного раза в год, для всего недвижимого имущества и судов.</w:t>
      </w:r>
      <w:r w:rsidRPr="00BB5522">
        <w:rPr>
          <w:rFonts w:ascii="Times New Roman" w:hAnsi="Times New Roman" w:cs="Times New Roman"/>
          <w:highlight w:val="lightGray"/>
          <w:lang w:val="ru-RU" w:eastAsia="ro-MD"/>
        </w:rPr>
        <w:t xml:space="preserve"> </w:t>
      </w:r>
    </w:p>
    <w:p w14:paraId="4897129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11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Помимо обеспечения соответствующими активами, указанными в пункте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обеспеченные облигации подлежат минимальному уровню избыточного обеспечения в размере 5% в соответствии с законодательством об обеспеченных облигациях.</w:t>
      </w:r>
    </w:p>
    <w:p w14:paraId="66B0B54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12</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Для целей пункта 75</w:t>
      </w:r>
      <w:r w:rsidRPr="00BB5522">
        <w:rPr>
          <w:rFonts w:ascii="Times New Roman" w:hAnsi="Times New Roman" w:cs="Times New Roman"/>
          <w:vertAlign w:val="superscript"/>
          <w:lang w:val="ru-RU" w:eastAsia="ro-MD"/>
        </w:rPr>
        <w:t>11</w:t>
      </w:r>
      <w:r w:rsidRPr="00BB5522">
        <w:rPr>
          <w:rFonts w:ascii="Times New Roman" w:hAnsi="Times New Roman" w:cs="Times New Roman"/>
          <w:lang w:val="ru-RU" w:eastAsia="ro-MD"/>
        </w:rPr>
        <w:t xml:space="preserve"> номинальная сумма всех обеспеченных активов должна быть как минимум равна общей номинальной сумме непогашенных обеспеченных облигаций (далее именуемая «номинальный капитал») и должна состоять из соответствующих активов, указанных в пункте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w:t>
      </w:r>
    </w:p>
    <w:p w14:paraId="2426FB6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lastRenderedPageBreak/>
        <w:t>75</w:t>
      </w:r>
      <w:r w:rsidRPr="00BB5522">
        <w:rPr>
          <w:rFonts w:ascii="Times New Roman" w:hAnsi="Times New Roman" w:cs="Times New Roman"/>
          <w:b/>
          <w:bCs/>
          <w:vertAlign w:val="superscript"/>
          <w:lang w:val="ru-RU" w:eastAsia="ro-MD"/>
        </w:rPr>
        <w:t>13</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Перечисленные в пункте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xml:space="preserve"> приемлемые активы могут быть включены в портфель обеспечения в качестве замещающих активов в соответствии с условиями обеспеченных облигаций, при условии соблюдения ограничений по кредитному качеству и размеру риска, установленных в пунктах 75</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-75</w:t>
      </w:r>
      <w:r w:rsidRPr="00BB5522">
        <w:rPr>
          <w:rFonts w:ascii="Times New Roman" w:hAnsi="Times New Roman" w:cs="Times New Roman"/>
          <w:vertAlign w:val="superscript"/>
          <w:lang w:val="ru-RU" w:eastAsia="ro-MD"/>
        </w:rPr>
        <w:t>5</w:t>
      </w:r>
      <w:r w:rsidRPr="00BB5522">
        <w:rPr>
          <w:rFonts w:ascii="Times New Roman" w:hAnsi="Times New Roman" w:cs="Times New Roman"/>
          <w:lang w:val="ru-RU" w:eastAsia="ro-MD"/>
        </w:rPr>
        <w:t>.</w:t>
      </w:r>
    </w:p>
    <w:p w14:paraId="0688328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14</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Обеспеченные облигации, для которых имеется непосредственно применимая кредитная оценка, проведенная назначенным ECAI, получают весовой коэффициент риска в соответствии с таблицей № 6</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 который соответствует кредитной оценке ECAI, согласованной Национальным банком Молдовы в пункте 100.</w:t>
      </w:r>
      <w:r w:rsidRPr="00BB5522">
        <w:rPr>
          <w:rFonts w:ascii="Times New Roman" w:hAnsi="Times New Roman" w:cs="Times New Roman"/>
          <w:highlight w:val="lightGray"/>
          <w:lang w:val="ru-RU" w:eastAsia="ro-MD"/>
        </w:rPr>
        <w:t xml:space="preserve"> </w:t>
      </w:r>
    </w:p>
    <w:p w14:paraId="32074C25" w14:textId="77777777" w:rsidR="00BB5522" w:rsidRPr="00BB5522" w:rsidRDefault="00BB5522" w:rsidP="00BB5522">
      <w:pPr>
        <w:shd w:val="clear" w:color="auto" w:fill="FFFFFF"/>
        <w:spacing w:line="312" w:lineRule="atLeast"/>
        <w:ind w:firstLine="567"/>
        <w:jc w:val="center"/>
        <w:rPr>
          <w:rFonts w:ascii="Times New Roman" w:hAnsi="Times New Roman" w:cs="Times New Roman"/>
          <w:color w:val="000000" w:themeColor="text1"/>
          <w:sz w:val="22"/>
          <w:szCs w:val="22"/>
          <w:lang w:eastAsia="ro-MD"/>
        </w:rPr>
      </w:pPr>
    </w:p>
    <w:p w14:paraId="5D00FEE2" w14:textId="77777777" w:rsidR="00BB5522" w:rsidRPr="00BB5522" w:rsidRDefault="00BB5522" w:rsidP="00BB5522">
      <w:pPr>
        <w:shd w:val="clear" w:color="auto" w:fill="FFFFFF"/>
        <w:spacing w:after="120" w:line="312" w:lineRule="atLeast"/>
        <w:ind w:firstLine="567"/>
        <w:jc w:val="right"/>
        <w:rPr>
          <w:rFonts w:ascii="Times New Roman" w:hAnsi="Times New Roman" w:cs="Times New Roman"/>
          <w:b/>
          <w:bCs/>
          <w:i/>
          <w:iCs/>
          <w:sz w:val="22"/>
          <w:szCs w:val="22"/>
          <w:vertAlign w:val="superscript"/>
          <w:lang w:eastAsia="ro-MD"/>
        </w:rPr>
      </w:pPr>
      <w:r w:rsidRPr="00BB5522">
        <w:rPr>
          <w:rFonts w:ascii="Times New Roman" w:hAnsi="Times New Roman" w:cs="Times New Roman"/>
          <w:b/>
          <w:bCs/>
          <w:i/>
          <w:iCs/>
          <w:sz w:val="22"/>
          <w:szCs w:val="22"/>
          <w:lang w:val="ru-RU" w:eastAsia="ro-MD"/>
        </w:rPr>
        <w:t xml:space="preserve">Таблица № </w:t>
      </w:r>
      <w:r w:rsidRPr="00BB5522">
        <w:rPr>
          <w:rFonts w:ascii="Times New Roman" w:hAnsi="Times New Roman" w:cs="Times New Roman"/>
          <w:b/>
          <w:bCs/>
          <w:i/>
          <w:iCs/>
          <w:sz w:val="22"/>
          <w:szCs w:val="22"/>
          <w:lang w:eastAsia="ro-MD"/>
        </w:rPr>
        <w:t>6</w:t>
      </w:r>
      <w:r w:rsidRPr="00BB5522">
        <w:rPr>
          <w:rFonts w:ascii="Times New Roman" w:hAnsi="Times New Roman" w:cs="Times New Roman"/>
          <w:b/>
          <w:bCs/>
          <w:i/>
          <w:iCs/>
          <w:sz w:val="22"/>
          <w:szCs w:val="22"/>
          <w:vertAlign w:val="superscript"/>
          <w:lang w:eastAsia="ro-MD"/>
        </w:rPr>
        <w:t>4</w:t>
      </w:r>
    </w:p>
    <w:tbl>
      <w:tblPr>
        <w:tblW w:w="621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72"/>
        <w:gridCol w:w="554"/>
        <w:gridCol w:w="554"/>
        <w:gridCol w:w="554"/>
        <w:gridCol w:w="554"/>
        <w:gridCol w:w="554"/>
        <w:gridCol w:w="671"/>
      </w:tblGrid>
      <w:tr w:rsidR="00BB5522" w:rsidRPr="00544CF4" w14:paraId="6678E960" w14:textId="77777777" w:rsidTr="001D7A05">
        <w:trPr>
          <w:trHeight w:val="306"/>
          <w:jc w:val="center"/>
        </w:trPr>
        <w:tc>
          <w:tcPr>
            <w:tcW w:w="2771" w:type="dxa"/>
            <w:tcBorders>
              <w:top w:val="outset" w:sz="6" w:space="0" w:color="auto"/>
              <w:left w:val="outset" w:sz="6" w:space="0" w:color="auto"/>
              <w:bottom w:val="outset" w:sz="6" w:space="0" w:color="auto"/>
              <w:right w:val="outset" w:sz="6" w:space="0" w:color="auto"/>
            </w:tcBorders>
            <w:hideMark/>
          </w:tcPr>
          <w:p w14:paraId="0A3EFCF8"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val="ru-RU" w:eastAsia="ro-MD"/>
              </w:rPr>
              <w:t>Уровень качества кредита</w:t>
            </w:r>
          </w:p>
        </w:tc>
        <w:tc>
          <w:tcPr>
            <w:tcW w:w="0" w:type="auto"/>
            <w:tcBorders>
              <w:top w:val="outset" w:sz="6" w:space="0" w:color="auto"/>
              <w:left w:val="outset" w:sz="6" w:space="0" w:color="auto"/>
              <w:bottom w:val="outset" w:sz="6" w:space="0" w:color="auto"/>
              <w:right w:val="outset" w:sz="6" w:space="0" w:color="auto"/>
            </w:tcBorders>
            <w:hideMark/>
          </w:tcPr>
          <w:p w14:paraId="2D7B79E8"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75007B84"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2E8F66AC"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4E62A7BB"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39C98335"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5</w:t>
            </w:r>
          </w:p>
        </w:tc>
        <w:tc>
          <w:tcPr>
            <w:tcW w:w="0" w:type="auto"/>
            <w:tcBorders>
              <w:top w:val="outset" w:sz="6" w:space="0" w:color="auto"/>
              <w:left w:val="outset" w:sz="6" w:space="0" w:color="auto"/>
              <w:bottom w:val="outset" w:sz="6" w:space="0" w:color="auto"/>
              <w:right w:val="outset" w:sz="6" w:space="0" w:color="auto"/>
            </w:tcBorders>
            <w:hideMark/>
          </w:tcPr>
          <w:p w14:paraId="02BB4CAB" w14:textId="77777777" w:rsidR="00BB5522" w:rsidRPr="00544CF4" w:rsidRDefault="00BB5522" w:rsidP="001D7A05">
            <w:pPr>
              <w:jc w:val="center"/>
              <w:rPr>
                <w:rFonts w:ascii="Times New Roman" w:hAnsi="Times New Roman" w:cs="Times New Roman"/>
                <w:b/>
                <w:bCs/>
                <w:sz w:val="20"/>
                <w:szCs w:val="20"/>
                <w:lang w:eastAsia="ro-MD"/>
              </w:rPr>
            </w:pPr>
            <w:r w:rsidRPr="00544CF4">
              <w:rPr>
                <w:rFonts w:ascii="Times New Roman" w:hAnsi="Times New Roman" w:cs="Times New Roman"/>
                <w:b/>
                <w:bCs/>
                <w:sz w:val="20"/>
                <w:szCs w:val="20"/>
                <w:lang w:eastAsia="ro-MD"/>
              </w:rPr>
              <w:t>6</w:t>
            </w:r>
          </w:p>
        </w:tc>
      </w:tr>
      <w:tr w:rsidR="00BB5522" w:rsidRPr="00544CF4" w14:paraId="713779D8" w14:textId="77777777" w:rsidTr="001D7A05">
        <w:trPr>
          <w:trHeight w:val="354"/>
          <w:jc w:val="center"/>
        </w:trPr>
        <w:tc>
          <w:tcPr>
            <w:tcW w:w="2771" w:type="dxa"/>
            <w:tcBorders>
              <w:top w:val="outset" w:sz="6" w:space="0" w:color="auto"/>
              <w:left w:val="outset" w:sz="6" w:space="0" w:color="auto"/>
              <w:bottom w:val="outset" w:sz="6" w:space="0" w:color="auto"/>
              <w:right w:val="outset" w:sz="6" w:space="0" w:color="auto"/>
            </w:tcBorders>
            <w:hideMark/>
          </w:tcPr>
          <w:p w14:paraId="479DFCFD"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val="ru-RU" w:eastAsia="ro-MD"/>
              </w:rPr>
              <w:t>Весовой коэффициент риска</w:t>
            </w:r>
          </w:p>
        </w:tc>
        <w:tc>
          <w:tcPr>
            <w:tcW w:w="0" w:type="auto"/>
            <w:tcBorders>
              <w:top w:val="outset" w:sz="6" w:space="0" w:color="auto"/>
              <w:left w:val="outset" w:sz="6" w:space="0" w:color="auto"/>
              <w:bottom w:val="outset" w:sz="6" w:space="0" w:color="auto"/>
              <w:right w:val="outset" w:sz="6" w:space="0" w:color="auto"/>
            </w:tcBorders>
            <w:hideMark/>
          </w:tcPr>
          <w:p w14:paraId="12FF6315"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10 %</w:t>
            </w:r>
          </w:p>
        </w:tc>
        <w:tc>
          <w:tcPr>
            <w:tcW w:w="0" w:type="auto"/>
            <w:tcBorders>
              <w:top w:val="outset" w:sz="6" w:space="0" w:color="auto"/>
              <w:left w:val="outset" w:sz="6" w:space="0" w:color="auto"/>
              <w:bottom w:val="outset" w:sz="6" w:space="0" w:color="auto"/>
              <w:right w:val="outset" w:sz="6" w:space="0" w:color="auto"/>
            </w:tcBorders>
            <w:hideMark/>
          </w:tcPr>
          <w:p w14:paraId="6A88E90E"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20 %</w:t>
            </w:r>
          </w:p>
        </w:tc>
        <w:tc>
          <w:tcPr>
            <w:tcW w:w="0" w:type="auto"/>
            <w:tcBorders>
              <w:top w:val="outset" w:sz="6" w:space="0" w:color="auto"/>
              <w:left w:val="outset" w:sz="6" w:space="0" w:color="auto"/>
              <w:bottom w:val="outset" w:sz="6" w:space="0" w:color="auto"/>
              <w:right w:val="outset" w:sz="6" w:space="0" w:color="auto"/>
            </w:tcBorders>
            <w:hideMark/>
          </w:tcPr>
          <w:p w14:paraId="2161A26B"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20 %</w:t>
            </w:r>
          </w:p>
        </w:tc>
        <w:tc>
          <w:tcPr>
            <w:tcW w:w="0" w:type="auto"/>
            <w:tcBorders>
              <w:top w:val="outset" w:sz="6" w:space="0" w:color="auto"/>
              <w:left w:val="outset" w:sz="6" w:space="0" w:color="auto"/>
              <w:bottom w:val="outset" w:sz="6" w:space="0" w:color="auto"/>
              <w:right w:val="outset" w:sz="6" w:space="0" w:color="auto"/>
            </w:tcBorders>
            <w:hideMark/>
          </w:tcPr>
          <w:p w14:paraId="39A09EAA"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50 %</w:t>
            </w:r>
          </w:p>
        </w:tc>
        <w:tc>
          <w:tcPr>
            <w:tcW w:w="0" w:type="auto"/>
            <w:tcBorders>
              <w:top w:val="outset" w:sz="6" w:space="0" w:color="auto"/>
              <w:left w:val="outset" w:sz="6" w:space="0" w:color="auto"/>
              <w:bottom w:val="outset" w:sz="6" w:space="0" w:color="auto"/>
              <w:right w:val="outset" w:sz="6" w:space="0" w:color="auto"/>
            </w:tcBorders>
            <w:hideMark/>
          </w:tcPr>
          <w:p w14:paraId="61F3B7A6"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50 %</w:t>
            </w:r>
          </w:p>
        </w:tc>
        <w:tc>
          <w:tcPr>
            <w:tcW w:w="0" w:type="auto"/>
            <w:tcBorders>
              <w:top w:val="outset" w:sz="6" w:space="0" w:color="auto"/>
              <w:left w:val="outset" w:sz="6" w:space="0" w:color="auto"/>
              <w:bottom w:val="outset" w:sz="6" w:space="0" w:color="auto"/>
              <w:right w:val="outset" w:sz="6" w:space="0" w:color="auto"/>
            </w:tcBorders>
            <w:hideMark/>
          </w:tcPr>
          <w:p w14:paraId="5DD9379D" w14:textId="77777777" w:rsidR="00BB5522" w:rsidRPr="00544CF4" w:rsidRDefault="00BB5522" w:rsidP="001D7A05">
            <w:pPr>
              <w:jc w:val="center"/>
              <w:rPr>
                <w:rFonts w:ascii="Times New Roman" w:hAnsi="Times New Roman" w:cs="Times New Roman"/>
                <w:sz w:val="20"/>
                <w:szCs w:val="20"/>
                <w:lang w:eastAsia="ro-MD"/>
              </w:rPr>
            </w:pPr>
            <w:r w:rsidRPr="00544CF4">
              <w:rPr>
                <w:rFonts w:ascii="Times New Roman" w:hAnsi="Times New Roman" w:cs="Times New Roman"/>
                <w:sz w:val="20"/>
                <w:szCs w:val="20"/>
                <w:lang w:eastAsia="ro-MD"/>
              </w:rPr>
              <w:t>100 %</w:t>
            </w:r>
          </w:p>
        </w:tc>
      </w:tr>
    </w:tbl>
    <w:p w14:paraId="784A3E50" w14:textId="77777777" w:rsidR="00BB5522" w:rsidRPr="00BB5522" w:rsidRDefault="00BB5522" w:rsidP="00BB5522">
      <w:pPr>
        <w:ind w:firstLine="567"/>
        <w:jc w:val="both"/>
        <w:rPr>
          <w:rFonts w:ascii="Times New Roman" w:hAnsi="Times New Roman" w:cs="Times New Roman"/>
          <w:sz w:val="22"/>
          <w:szCs w:val="22"/>
          <w:lang w:eastAsia="ro-MD"/>
        </w:rPr>
      </w:pPr>
    </w:p>
    <w:p w14:paraId="5345842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75</w:t>
      </w:r>
      <w:r w:rsidRPr="00BB5522">
        <w:rPr>
          <w:rFonts w:ascii="Times New Roman" w:hAnsi="Times New Roman" w:cs="Times New Roman"/>
          <w:b/>
          <w:bCs/>
          <w:vertAlign w:val="superscript"/>
          <w:lang w:val="ru-RU" w:eastAsia="ro-MD"/>
        </w:rPr>
        <w:t>15</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Обеспеченные облигации, для которых отсутствует непосредственно применимая кредитная оценка, проведенная назначенным ECAI, присваивается весовой коэффициент риска, основанный на весовом коэффициенте риска, присвоенном старшим необеспеченным обязательствам перед банком-эмитентом. Применяется следующее сопоставление весовых коэффициентов риска:</w:t>
      </w:r>
    </w:p>
    <w:p w14:paraId="2CEC17E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если подверженностям перед банком присваивается весовой коэффициент риска 20%, обеспеченной облигации присваивается весовой коэффициент риска 10%;</w:t>
      </w:r>
    </w:p>
    <w:p w14:paraId="785DA7D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если подверженностям перед банком присваивается весовой коэффициент риска 30%, обеспеченной облигации присваивается весовой коэффициент риска 15%;</w:t>
      </w:r>
    </w:p>
    <w:p w14:paraId="3BFC184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если подверженностям перед банком присваивается весовой коэффициент риска 40%, обеспеченной облигации присваивается весовой коэффициент риска 20%;</w:t>
      </w:r>
    </w:p>
    <w:p w14:paraId="513B3DE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если подверженностям перед банком присваивается весовой коэффициент риска 50%, обеспеченной облигации присваивается весовой коэффициент риска 25%;</w:t>
      </w:r>
    </w:p>
    <w:p w14:paraId="68C3451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5) если подверженностям перед банком присваивается весовой коэффициент риска 75%, обеспеченной облигации присваивается весовой коэффициент риска 35%;</w:t>
      </w:r>
    </w:p>
    <w:p w14:paraId="263DC88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6) если подверженностям перед банком присваивается весовой коэффициент риска 100%, обеспеченной облигации присваивается весовой коэффициент риска 50%;</w:t>
      </w:r>
    </w:p>
    <w:p w14:paraId="2B43196C"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eastAsia="ro-MD"/>
        </w:rPr>
        <w:t>7) если подверженностям перед банком присваивается весовой коэффициент риска 150%, обеспеченной облигации присваивается весовой коэффициент риска 100%.</w:t>
      </w:r>
      <w:r w:rsidRPr="00BB5522">
        <w:rPr>
          <w:rFonts w:ascii="Times New Roman" w:hAnsi="Times New Roman" w:cs="Times New Roman"/>
          <w:lang w:val="ru-RU"/>
        </w:rPr>
        <w:t>»</w:t>
      </w:r>
      <w:r w:rsidRPr="00BB5522">
        <w:rPr>
          <w:rFonts w:ascii="Times New Roman" w:hAnsi="Times New Roman" w:cs="Times New Roman"/>
          <w:lang w:val="ru-RU" w:eastAsia="ro-MD"/>
        </w:rPr>
        <w:t>.</w:t>
      </w:r>
    </w:p>
    <w:p w14:paraId="4832FC0E"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bookmarkStart w:id="4" w:name="_Ref218601869"/>
      <w:r w:rsidRPr="00BB5522">
        <w:rPr>
          <w:rFonts w:ascii="Times New Roman" w:hAnsi="Times New Roman" w:cs="Times New Roman"/>
          <w:sz w:val="24"/>
          <w:szCs w:val="24"/>
          <w:lang w:val="ru-RU"/>
        </w:rPr>
        <w:t>Часть 15 главы IV признать утратившей силу.</w:t>
      </w:r>
      <w:bookmarkEnd w:id="4"/>
    </w:p>
    <w:p w14:paraId="66FC8B49"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80 изложить в следующей редакции: «Взвешенные по риску суммы подверженностей по позициям секьюритизации определяются в соответствии с нормативными актами Национального банка Молдовы о пруденциальном подходе к секьюритизации.».</w:t>
      </w:r>
    </w:p>
    <w:p w14:paraId="0178666F"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Часть 18 изложить в следующей редакции:</w:t>
      </w:r>
    </w:p>
    <w:p w14:paraId="02FE6DEB" w14:textId="77777777" w:rsidR="00BB5522" w:rsidRPr="00B078B9" w:rsidRDefault="00BB5522" w:rsidP="00BB5522">
      <w:pPr>
        <w:jc w:val="center"/>
        <w:rPr>
          <w:rFonts w:ascii="Times New Roman" w:hAnsi="Times New Roman" w:cs="Times New Roman"/>
          <w:lang w:eastAsia="ro-MD"/>
        </w:rPr>
      </w:pPr>
      <w:r w:rsidRPr="00B078B9">
        <w:rPr>
          <w:rFonts w:ascii="Times New Roman" w:hAnsi="Times New Roman" w:cs="Times New Roman"/>
          <w:b/>
          <w:bCs/>
          <w:i/>
          <w:iCs/>
          <w:lang w:val="ru-RU"/>
        </w:rPr>
        <w:t>«Часть</w:t>
      </w:r>
      <w:r w:rsidRPr="00B078B9">
        <w:rPr>
          <w:rFonts w:ascii="Times New Roman" w:hAnsi="Times New Roman" w:cs="Times New Roman"/>
          <w:lang w:val="ru-RU"/>
        </w:rPr>
        <w:t xml:space="preserve"> </w:t>
      </w:r>
      <w:r w:rsidRPr="00B078B9">
        <w:rPr>
          <w:rFonts w:ascii="Times New Roman" w:hAnsi="Times New Roman" w:cs="Times New Roman"/>
          <w:b/>
          <w:bCs/>
          <w:i/>
          <w:iCs/>
          <w:lang w:eastAsia="ro-MD"/>
        </w:rPr>
        <w:t>18</w:t>
      </w:r>
    </w:p>
    <w:p w14:paraId="75CB8FAF" w14:textId="77777777" w:rsidR="00BB5522" w:rsidRPr="00B078B9" w:rsidRDefault="00BB5522" w:rsidP="00BB5522">
      <w:pPr>
        <w:jc w:val="center"/>
        <w:rPr>
          <w:rFonts w:ascii="Times New Roman" w:hAnsi="Times New Roman" w:cs="Times New Roman"/>
          <w:lang w:val="ru-RU" w:eastAsia="ro-MD"/>
        </w:rPr>
      </w:pPr>
      <w:r w:rsidRPr="00B078B9">
        <w:rPr>
          <w:rFonts w:ascii="Times New Roman" w:hAnsi="Times New Roman" w:cs="Times New Roman"/>
          <w:b/>
          <w:bCs/>
          <w:i/>
          <w:iCs/>
          <w:lang w:val="ru-RU" w:eastAsia="ro-MD"/>
        </w:rPr>
        <w:t>Требования к собственным средствам для подверженностей в виде единиц или акций в ОКИ</w:t>
      </w:r>
    </w:p>
    <w:p w14:paraId="1D54249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lang w:val="ru-RU" w:eastAsia="ro-MD"/>
        </w:rPr>
        <w:t xml:space="preserve"> Банки рассчитывают взвешенную по риску сумму своих подверженностей в виде единиц или акций, находящихся в ОКИ, путем умножения взвешенной по риску суммы подверженностей ОКИ, рассчитанной в соответствии с подходами, указанными в пункте 82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на процент единиц или акций, находящихся в распоряжении этих банков.</w:t>
      </w:r>
    </w:p>
    <w:p w14:paraId="400BC73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При соблюдении условий, изложенных в пунктах 82</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банки могут применять метод сквозного анализа в соответствии с пунктом 82</w:t>
      </w:r>
      <w:r w:rsidRPr="00BB5522">
        <w:rPr>
          <w:rFonts w:ascii="Times New Roman" w:hAnsi="Times New Roman" w:cs="Times New Roman"/>
          <w:vertAlign w:val="superscript"/>
          <w:lang w:val="ru-RU" w:eastAsia="ro-MD"/>
        </w:rPr>
        <w:t>14</w:t>
      </w:r>
      <w:r w:rsidRPr="00BB5522">
        <w:rPr>
          <w:rFonts w:ascii="Times New Roman" w:hAnsi="Times New Roman" w:cs="Times New Roman"/>
          <w:lang w:val="ru-RU" w:eastAsia="ro-MD"/>
        </w:rPr>
        <w:t xml:space="preserve"> или метод, основанный на мандате, в соответствии с пунктами 82</w:t>
      </w:r>
      <w:r w:rsidRPr="00BB5522">
        <w:rPr>
          <w:rFonts w:ascii="Times New Roman" w:hAnsi="Times New Roman" w:cs="Times New Roman"/>
          <w:vertAlign w:val="superscript"/>
          <w:lang w:val="ru-RU" w:eastAsia="ro-MD"/>
        </w:rPr>
        <w:t>15</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17</w:t>
      </w:r>
      <w:r w:rsidRPr="00BB5522">
        <w:rPr>
          <w:rFonts w:ascii="Times New Roman" w:hAnsi="Times New Roman" w:cs="Times New Roman"/>
          <w:lang w:val="ru-RU" w:eastAsia="ro-MD"/>
        </w:rPr>
        <w:t>.</w:t>
      </w:r>
    </w:p>
    <w:p w14:paraId="1EE72C9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соответствии с пунктом 82</w:t>
      </w:r>
      <w:r w:rsidRPr="00BB5522">
        <w:rPr>
          <w:rFonts w:ascii="Times New Roman" w:hAnsi="Times New Roman" w:cs="Times New Roman"/>
          <w:vertAlign w:val="superscript"/>
          <w:lang w:val="ru-RU" w:eastAsia="ro-MD"/>
        </w:rPr>
        <w:t>21</w:t>
      </w:r>
      <w:r w:rsidRPr="00BB5522">
        <w:rPr>
          <w:rFonts w:ascii="Times New Roman" w:hAnsi="Times New Roman" w:cs="Times New Roman"/>
          <w:lang w:val="ru-RU" w:eastAsia="ro-MD"/>
        </w:rPr>
        <w:t xml:space="preserve">, банки, которые не применяют сквозной подход или подход, основанный на мандате, должны присваивать своим активам в форме единиц или акций в ОКИ, фактор риска в размере 1000% (далее именуемый «резервный подход </w:t>
      </w:r>
      <w:r w:rsidRPr="00BB5522">
        <w:rPr>
          <w:rFonts w:ascii="Times New Roman" w:hAnsi="Times New Roman" w:cs="Times New Roman"/>
          <w:lang w:val="ru-RU" w:eastAsia="ro-MD"/>
        </w:rPr>
        <w:lastRenderedPageBreak/>
        <w:t>(</w:t>
      </w:r>
      <w:proofErr w:type="spellStart"/>
      <w:r w:rsidRPr="00BB5522">
        <w:rPr>
          <w:rFonts w:ascii="Times New Roman" w:hAnsi="Times New Roman" w:cs="Times New Roman"/>
          <w:lang w:val="ru-RU" w:eastAsia="ro-MD"/>
        </w:rPr>
        <w:t>fall-back</w:t>
      </w:r>
      <w:proofErr w:type="spellEnd"/>
      <w:r w:rsidRPr="00BB5522">
        <w:rPr>
          <w:rFonts w:ascii="Times New Roman" w:hAnsi="Times New Roman" w:cs="Times New Roman"/>
          <w:lang w:val="ru-RU" w:eastAsia="ro-MD"/>
        </w:rPr>
        <w:t>)»).</w:t>
      </w:r>
      <w:r w:rsidRPr="00BB5522">
        <w:rPr>
          <w:rFonts w:ascii="Times New Roman" w:hAnsi="Times New Roman" w:cs="Times New Roman"/>
          <w:highlight w:val="lightGray"/>
          <w:lang w:val="ru-RU" w:eastAsia="ro-MD"/>
        </w:rPr>
        <w:t xml:space="preserve"> </w:t>
      </w:r>
    </w:p>
    <w:p w14:paraId="25A6E7B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Банки могут рассчитывать взвешенные по риску суммы своих подверженностей в форме единиц или акций в ОКИ, используя комбинацию подходов, указанных в пунктах 82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в той мере, в какой выполняются условия для использования этих подходов.</w:t>
      </w:r>
    </w:p>
    <w:p w14:paraId="0F13195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4</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Банки могут определять взвешенную по риску сумму риска для подверженностей организации коллективного инвестирования в соответствии с подходами, изложенными в пунктах 82</w:t>
      </w:r>
      <w:r w:rsidRPr="00BB5522">
        <w:rPr>
          <w:rFonts w:ascii="Times New Roman" w:hAnsi="Times New Roman" w:cs="Times New Roman"/>
          <w:vertAlign w:val="superscript"/>
          <w:lang w:val="ru-RU" w:eastAsia="ro-MD"/>
        </w:rPr>
        <w:t>14</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19</w:t>
      </w:r>
      <w:r w:rsidRPr="00BB5522">
        <w:rPr>
          <w:rFonts w:ascii="Times New Roman" w:hAnsi="Times New Roman" w:cs="Times New Roman"/>
          <w:lang w:val="ru-RU" w:eastAsia="ro-MD"/>
        </w:rPr>
        <w:t>, если в совокупности выполняются следующие условия:</w:t>
      </w:r>
    </w:p>
    <w:p w14:paraId="6ABEEBC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ОКИ является организацией коллективного инвестирования в ценные бумаги согласно Закону № 171/2012;</w:t>
      </w:r>
    </w:p>
    <w:p w14:paraId="39670ED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проспект эмиссии OКИ в эквиваленте документов включает следующее:</w:t>
      </w:r>
    </w:p>
    <w:p w14:paraId="41B17C7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категории активов, в которые ОКИ имеет право инвестировать;</w:t>
      </w:r>
    </w:p>
    <w:p w14:paraId="5100AEB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там, где действуют ограничения на инвестиции, указаны относительные лимиты и методология их расчета для целей инвестирования;</w:t>
      </w:r>
    </w:p>
    <w:p w14:paraId="223B288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отчетность, предоставляемая банку ОКИ или управляющей компанией ОКИ, соответствует следующим требованиям:</w:t>
      </w:r>
    </w:p>
    <w:p w14:paraId="528F780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информация о подверженностях ОКИ предоставляется как минимум с той же частотой, что и информация о подверженностях банка;</w:t>
      </w:r>
    </w:p>
    <w:p w14:paraId="64FD417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уровень детализации финансовой информации достаточен для того, чтобы банк мог рассчитать взвешенную по риску сумму подверженностей ОКИ в соответствии с выбранным банком подходом;</w:t>
      </w:r>
    </w:p>
    <w:p w14:paraId="62C6768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в случае применения банком метода сквозного анализа, информация о базовых подверженностях проверяется независимой третьей стороной.</w:t>
      </w:r>
    </w:p>
    <w:p w14:paraId="72BD3D1A" w14:textId="010D8A5B"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5</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порядке отступления от подпункта 1) пункта 82</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 банки многостороннего</w:t>
      </w:r>
      <w:r>
        <w:rPr>
          <w:rFonts w:ascii="Times New Roman" w:hAnsi="Times New Roman" w:cs="Times New Roman"/>
          <w:lang w:val="ru-RU" w:eastAsia="ro-MD"/>
        </w:rPr>
        <w:t xml:space="preserve"> </w:t>
      </w:r>
      <w:r w:rsidRPr="00BB5522">
        <w:rPr>
          <w:rFonts w:ascii="Times New Roman" w:hAnsi="Times New Roman" w:cs="Times New Roman"/>
          <w:lang w:val="ru-RU" w:eastAsia="ro-MD"/>
        </w:rPr>
        <w:t>и двустороннего развития и другие банки, инвестирующие в ОКИ, совместно с банками многостороннего</w:t>
      </w:r>
      <w:r>
        <w:rPr>
          <w:rFonts w:ascii="Times New Roman" w:hAnsi="Times New Roman" w:cs="Times New Roman"/>
          <w:lang w:val="ru-RU" w:eastAsia="ro-MD"/>
        </w:rPr>
        <w:t xml:space="preserve"> </w:t>
      </w:r>
      <w:r w:rsidRPr="00BB5522">
        <w:rPr>
          <w:rFonts w:ascii="Times New Roman" w:hAnsi="Times New Roman" w:cs="Times New Roman"/>
          <w:lang w:val="ru-RU" w:eastAsia="ro-MD"/>
        </w:rPr>
        <w:t>и двустороннего развития могут определять взвешенную по риску сумму</w:t>
      </w:r>
      <w:r>
        <w:rPr>
          <w:rFonts w:ascii="Times New Roman" w:hAnsi="Times New Roman" w:cs="Times New Roman"/>
          <w:lang w:val="ru-RU" w:eastAsia="ro-MD"/>
        </w:rPr>
        <w:t xml:space="preserve"> </w:t>
      </w:r>
      <w:r w:rsidRPr="00BB5522">
        <w:rPr>
          <w:rFonts w:ascii="Times New Roman" w:hAnsi="Times New Roman" w:cs="Times New Roman"/>
          <w:lang w:val="ru-RU" w:eastAsia="ro-MD"/>
        </w:rPr>
        <w:t>для подверженностей этого ОКИ в соответствии с подходами, изложенными в пунктах 82</w:t>
      </w:r>
      <w:r w:rsidRPr="00BB5522">
        <w:rPr>
          <w:rFonts w:ascii="Times New Roman" w:hAnsi="Times New Roman" w:cs="Times New Roman"/>
          <w:vertAlign w:val="superscript"/>
          <w:lang w:val="ru-RU" w:eastAsia="ro-MD"/>
        </w:rPr>
        <w:t>14</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19</w:t>
      </w:r>
      <w:r w:rsidRPr="00BB5522">
        <w:rPr>
          <w:rFonts w:ascii="Times New Roman" w:hAnsi="Times New Roman" w:cs="Times New Roman"/>
          <w:lang w:val="ru-RU" w:eastAsia="ro-MD"/>
        </w:rPr>
        <w:t>, при условии соблюдения условий, изложенных в подпунктах 2) и 3) пункта 82</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 и при условии, что инвестиционный мандат ОКИ ограничивает типы активов, в которые ОКИ может инвестировать, активами, способствующими устойчивому развитию в развивающихся странах.</w:t>
      </w:r>
    </w:p>
    <w:p w14:paraId="60DE138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6</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Банки обязаны незамедлительно уведомить Национальный банк Молдовы в письменной форме об ОКИ, к которым они применяют подход, указанный в пункте 82</w:t>
      </w:r>
      <w:r w:rsidRPr="00BB5522">
        <w:rPr>
          <w:rFonts w:ascii="Times New Roman" w:hAnsi="Times New Roman" w:cs="Times New Roman"/>
          <w:vertAlign w:val="superscript"/>
          <w:lang w:val="ru-RU" w:eastAsia="ro-MD"/>
        </w:rPr>
        <w:t>5</w:t>
      </w:r>
      <w:r w:rsidRPr="00BB5522">
        <w:rPr>
          <w:rFonts w:ascii="Times New Roman" w:hAnsi="Times New Roman" w:cs="Times New Roman"/>
          <w:lang w:val="ru-RU" w:eastAsia="ro-MD"/>
        </w:rPr>
        <w:t>.</w:t>
      </w:r>
    </w:p>
    <w:p w14:paraId="429F9F92" w14:textId="2342253B"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7</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порядке исключения отступления от пункта а) подпункта 3) пункта 82</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 если банк определяет взвешенную по риску сумму</w:t>
      </w:r>
      <w:r>
        <w:rPr>
          <w:rFonts w:ascii="Times New Roman" w:hAnsi="Times New Roman" w:cs="Times New Roman"/>
          <w:lang w:val="ru-RU" w:eastAsia="ro-MD"/>
        </w:rPr>
        <w:t xml:space="preserve"> </w:t>
      </w:r>
      <w:r w:rsidRPr="00BB5522">
        <w:rPr>
          <w:rFonts w:ascii="Times New Roman" w:hAnsi="Times New Roman" w:cs="Times New Roman"/>
          <w:lang w:val="ru-RU" w:eastAsia="ro-MD"/>
        </w:rPr>
        <w:t>для подверженностей ОКИ в соответствии с подходом, основанным на мандате, отчетность, осуществляемая для банка ОКИ или управляющей компанией ОКИ, может ограничиваться инвестиционным мандатом ОКИ и любыми изменениями в нем и может осуществляться только тогда, когда банк впервые регистрирует подверженность перед ОКИ и когда происходит изменение инвестиционного мандата ОКИ.</w:t>
      </w:r>
    </w:p>
    <w:p w14:paraId="00B97E1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8</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Банки, не располагающие достаточными данными или информацией для расчета суммы подверженности, взвешенной по риску, для подверженностей ОКИ в соответствии с подходами, описанными в пунктах 82</w:t>
      </w:r>
      <w:r w:rsidRPr="00BB5522">
        <w:rPr>
          <w:rFonts w:ascii="Times New Roman" w:hAnsi="Times New Roman" w:cs="Times New Roman"/>
          <w:vertAlign w:val="superscript"/>
          <w:lang w:val="ru-RU" w:eastAsia="ro-MD"/>
        </w:rPr>
        <w:t>14</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19</w:t>
      </w:r>
      <w:r w:rsidRPr="00BB5522">
        <w:rPr>
          <w:rFonts w:ascii="Times New Roman" w:hAnsi="Times New Roman" w:cs="Times New Roman"/>
          <w:lang w:val="ru-RU" w:eastAsia="ro-MD"/>
        </w:rPr>
        <w:t>, могут полагаться на расчеты, выполненные третьей стороной, при соблюдении всех следующих условий:</w:t>
      </w:r>
    </w:p>
    <w:p w14:paraId="6727920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третьей стороной является:</w:t>
      </w:r>
    </w:p>
    <w:p w14:paraId="7419BD3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банк-депозитарий или небанковская финансовая компания-депозитарий ОКИ, при условии, что ОКИ инвестирует исключительно в ценные бумаги и депонирует все ценные бумаги в этом банке-депозитарии или небанковской финансовой компании-депозитарии;</w:t>
      </w:r>
    </w:p>
    <w:p w14:paraId="1A7C751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для ОКИ, не подпадающих под пункт а), управляющая компания ОКИ, при условии, что эта компания соответствует условию, изложенному в подпункте 1) пункта 82</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w:t>
      </w:r>
    </w:p>
    <w:p w14:paraId="33A3ECB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Расчеты выполняются третьей стороной в соответствии с подходами, изложенными в пунктах 82</w:t>
      </w:r>
      <w:r w:rsidRPr="00BB5522">
        <w:rPr>
          <w:rFonts w:ascii="Times New Roman" w:hAnsi="Times New Roman" w:cs="Times New Roman"/>
          <w:vertAlign w:val="superscript"/>
          <w:lang w:val="ru-RU" w:eastAsia="ro-MD"/>
        </w:rPr>
        <w:t xml:space="preserve">14 </w:t>
      </w:r>
      <w:r w:rsidRPr="00BB5522">
        <w:rPr>
          <w:rFonts w:ascii="Times New Roman" w:hAnsi="Times New Roman" w:cs="Times New Roman"/>
          <w:lang w:val="ru-RU" w:eastAsia="ro-MD"/>
        </w:rPr>
        <w:t>- 82</w:t>
      </w:r>
      <w:r w:rsidRPr="00BB5522">
        <w:rPr>
          <w:rFonts w:ascii="Times New Roman" w:hAnsi="Times New Roman" w:cs="Times New Roman"/>
          <w:vertAlign w:val="superscript"/>
          <w:lang w:val="ru-RU" w:eastAsia="ro-MD"/>
        </w:rPr>
        <w:t>19</w:t>
      </w:r>
      <w:r w:rsidRPr="00BB5522">
        <w:rPr>
          <w:rFonts w:ascii="Times New Roman" w:hAnsi="Times New Roman" w:cs="Times New Roman"/>
          <w:lang w:val="ru-RU" w:eastAsia="ro-MD"/>
        </w:rPr>
        <w:t>, в зависимости от обстоятельств;</w:t>
      </w:r>
    </w:p>
    <w:p w14:paraId="32BCCC4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3) внешний аудитор подтвердил правильность расчетов, выполненных третьей </w:t>
      </w:r>
      <w:r w:rsidRPr="00BB5522">
        <w:rPr>
          <w:rFonts w:ascii="Times New Roman" w:hAnsi="Times New Roman" w:cs="Times New Roman"/>
          <w:lang w:val="ru-RU" w:eastAsia="ro-MD"/>
        </w:rPr>
        <w:lastRenderedPageBreak/>
        <w:t>стороной.</w:t>
      </w:r>
    </w:p>
    <w:p w14:paraId="0FF652B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9</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Банки, которые полагаются на расчеты сторонних организаций, умножают взвешенную по риску сумму подверженности ОКИ, полученную в результате этих расчетов, на коэффициент 1,2.</w:t>
      </w:r>
    </w:p>
    <w:p w14:paraId="77CFAE1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10</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порядке отступления от пункта 82</w:t>
      </w:r>
      <w:r w:rsidRPr="00BB5522">
        <w:rPr>
          <w:rFonts w:ascii="Times New Roman" w:hAnsi="Times New Roman" w:cs="Times New Roman"/>
          <w:vertAlign w:val="superscript"/>
          <w:lang w:val="ru-RU" w:eastAsia="ro-MD"/>
        </w:rPr>
        <w:t>9</w:t>
      </w:r>
      <w:r w:rsidRPr="00BB5522">
        <w:rPr>
          <w:rFonts w:ascii="Times New Roman" w:hAnsi="Times New Roman" w:cs="Times New Roman"/>
          <w:lang w:val="ru-RU" w:eastAsia="ro-MD"/>
        </w:rPr>
        <w:t>, если банк имеет неограниченный доступ к подробным расчетам, выполненным третьей стороной, коэффициент 1,2 не применяется. Банк обязан предоставить эти расчеты по запросу Национального банка Молдовы.</w:t>
      </w:r>
    </w:p>
    <w:p w14:paraId="75567501" w14:textId="47EC3B35"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11</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Если банк применяет подходы, указанные в пунктах 8214-8219, для расчета взвешенной по риску стоимости подверженности для подверженностей ОКИ (далее «инвестиционный фонд уровня 1») и любая из базовых подверженностей ОКИ уровня 1 является подверженностью в виде единиц или акций, принадлежащих другому ОКИ (далее «ОКИ уровня 2»), величина взвешенной по риску суммы</w:t>
      </w:r>
      <w:r>
        <w:rPr>
          <w:rFonts w:ascii="Times New Roman" w:hAnsi="Times New Roman" w:cs="Times New Roman"/>
          <w:lang w:val="ru-RU" w:eastAsia="ro-MD"/>
        </w:rPr>
        <w:t xml:space="preserve"> </w:t>
      </w:r>
      <w:r w:rsidRPr="00BB5522">
        <w:rPr>
          <w:rFonts w:ascii="Times New Roman" w:hAnsi="Times New Roman" w:cs="Times New Roman"/>
          <w:lang w:val="ru-RU" w:eastAsia="ro-MD"/>
        </w:rPr>
        <w:t>для подверженностей ОКИ уровня 2 может быть рассчитана с использованием любого из трех подходов, описанных в пунктах 82</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Банк может использовать метода сквозного анализа для расчета значений взвешенных по риску величин для подверженностей ОКИ уровня 3 и любого последующего уровня только в том случае, если он использовал этот подход и для расчета на предыдущем уровне. В любом другом случае банк использует резервный подход (</w:t>
      </w:r>
      <w:proofErr w:type="spellStart"/>
      <w:r w:rsidRPr="00BB5522">
        <w:rPr>
          <w:rFonts w:ascii="Times New Roman" w:hAnsi="Times New Roman" w:cs="Times New Roman"/>
          <w:lang w:val="ru-RU" w:eastAsia="ro-MD"/>
        </w:rPr>
        <w:t>fall-back</w:t>
      </w:r>
      <w:proofErr w:type="spellEnd"/>
      <w:r w:rsidRPr="00BB5522">
        <w:rPr>
          <w:rFonts w:ascii="Times New Roman" w:hAnsi="Times New Roman" w:cs="Times New Roman"/>
          <w:lang w:val="ru-RU" w:eastAsia="ro-MD"/>
        </w:rPr>
        <w:t>).</w:t>
      </w:r>
    </w:p>
    <w:p w14:paraId="10D3A0A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12</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Сумма взвешенной по риску для подверженностей ОКИ, рассчитанная в соответствии с подходом сквозного анализа и подходом на основе мандата, предусмотренными в пунктах 82</w:t>
      </w:r>
      <w:r w:rsidRPr="00BB5522">
        <w:rPr>
          <w:rFonts w:ascii="Times New Roman" w:hAnsi="Times New Roman" w:cs="Times New Roman"/>
          <w:vertAlign w:val="superscript"/>
          <w:lang w:val="ru-RU" w:eastAsia="ro-MD"/>
        </w:rPr>
        <w:t>14</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17</w:t>
      </w:r>
      <w:r w:rsidRPr="00BB5522">
        <w:rPr>
          <w:rFonts w:ascii="Times New Roman" w:hAnsi="Times New Roman" w:cs="Times New Roman"/>
          <w:lang w:val="ru-RU" w:eastAsia="ro-MD"/>
        </w:rPr>
        <w:t>, ограничивается уровнем взвешенной по риску стоимости подверженности данной ОКИ, рассчитанной в соответствии с резервным подходом (</w:t>
      </w:r>
      <w:proofErr w:type="spellStart"/>
      <w:r w:rsidRPr="00BB5522">
        <w:rPr>
          <w:rFonts w:ascii="Times New Roman" w:hAnsi="Times New Roman" w:cs="Times New Roman"/>
          <w:lang w:val="ru-RU" w:eastAsia="ro-MD"/>
        </w:rPr>
        <w:t>fall-back</w:t>
      </w:r>
      <w:proofErr w:type="spellEnd"/>
      <w:r w:rsidRPr="00BB5522">
        <w:rPr>
          <w:rFonts w:ascii="Times New Roman" w:hAnsi="Times New Roman" w:cs="Times New Roman"/>
          <w:lang w:val="ru-RU" w:eastAsia="ro-MD"/>
        </w:rPr>
        <w:t>).</w:t>
      </w:r>
    </w:p>
    <w:p w14:paraId="21C7C353"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13</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отступление от пункта 82 банки, применяющие подход сквозного анализа в соответствии с пунктом 82</w:t>
      </w:r>
      <w:r w:rsidRPr="00BB5522">
        <w:rPr>
          <w:rFonts w:ascii="Times New Roman" w:hAnsi="Times New Roman" w:cs="Times New Roman"/>
          <w:vertAlign w:val="superscript"/>
          <w:lang w:val="ru-RU" w:eastAsia="ro-MD"/>
        </w:rPr>
        <w:t>14</w:t>
      </w:r>
      <w:r w:rsidRPr="00BB5522">
        <w:rPr>
          <w:rFonts w:ascii="Times New Roman" w:hAnsi="Times New Roman" w:cs="Times New Roman"/>
          <w:lang w:val="ru-RU" w:eastAsia="ro-MD"/>
        </w:rPr>
        <w:t xml:space="preserve">, могут рассчитывать взвешенную по риску величину подверженности для своих подверженностей в виде единиц или акций в ОКИ, путем умножения величин подверженностей для соответствующих подверженностей, рассчитанных в соответствии с пунктами 5-10, с коэффициентом риска </w:t>
      </w:r>
      <m:oMath>
        <m:sSubSup>
          <m:sSubSupPr>
            <m:ctrlPr>
              <w:rPr>
                <w:rFonts w:ascii="Cambria Math" w:hAnsi="Cambria Math" w:cs="Times New Roman"/>
                <w:i/>
                <w:lang w:val="ru-RU" w:eastAsia="ro-MD"/>
              </w:rPr>
            </m:ctrlPr>
          </m:sSubSupPr>
          <m:e>
            <m:r>
              <w:rPr>
                <w:rFonts w:ascii="Cambria Math" w:hAnsi="Cambria Math" w:cs="Times New Roman"/>
                <w:lang w:val="ru-RU" w:eastAsia="ro-MD"/>
              </w:rPr>
              <m:t>RW</m:t>
            </m:r>
          </m:e>
          <m:sub>
            <m:r>
              <w:rPr>
                <w:rFonts w:ascii="Cambria Math" w:hAnsi="Cambria Math" w:cs="Times New Roman"/>
                <w:lang w:val="ru-RU" w:eastAsia="ro-MD"/>
              </w:rPr>
              <m:t>i</m:t>
            </m:r>
          </m:sub>
          <m:sup>
            <m:r>
              <w:rPr>
                <w:rFonts w:ascii="Cambria Math" w:hAnsi="Cambria Math" w:cs="Times New Roman"/>
                <w:lang w:val="ru-RU" w:eastAsia="ro-MD"/>
              </w:rPr>
              <m:t>*</m:t>
            </m:r>
          </m:sup>
        </m:sSubSup>
      </m:oMath>
      <w:r w:rsidRPr="00BB5522">
        <w:rPr>
          <w:rFonts w:ascii="Times New Roman" w:hAnsi="Times New Roman" w:cs="Times New Roman"/>
          <w:lang w:val="ru-RU" w:eastAsia="ro-MD"/>
        </w:rPr>
        <w:t>рассчитанным в соответствии с формулой, предусмотренной в пунктах 82</w:t>
      </w:r>
      <w:r w:rsidRPr="00BB5522">
        <w:rPr>
          <w:rFonts w:ascii="Times New Roman" w:hAnsi="Times New Roman" w:cs="Times New Roman"/>
          <w:vertAlign w:val="superscript"/>
          <w:lang w:val="ru-RU" w:eastAsia="ro-MD"/>
        </w:rPr>
        <w:t>22</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25</w:t>
      </w:r>
      <w:r w:rsidRPr="00BB5522">
        <w:rPr>
          <w:rFonts w:ascii="Times New Roman" w:hAnsi="Times New Roman" w:cs="Times New Roman"/>
          <w:lang w:val="ru-RU" w:eastAsia="ro-MD"/>
        </w:rPr>
        <w:t>, если выполняются следующие условия:</w:t>
      </w:r>
    </w:p>
    <w:p w14:paraId="079CFCA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банки оценивают стоимость своих единиц или акций в ОКИ по исторической стоимости, но оценивают стоимость базовых активов ОКИ по справедливой стоимости, если применяют подход «</w:t>
      </w:r>
      <w:proofErr w:type="spellStart"/>
      <w:r w:rsidRPr="00BB5522">
        <w:rPr>
          <w:rFonts w:ascii="Times New Roman" w:hAnsi="Times New Roman" w:cs="Times New Roman"/>
          <w:lang w:val="ru-RU" w:eastAsia="ro-MD"/>
        </w:rPr>
        <w:t>look-through</w:t>
      </w:r>
      <w:proofErr w:type="spellEnd"/>
      <w:r w:rsidRPr="00BB5522">
        <w:rPr>
          <w:rFonts w:ascii="Times New Roman" w:hAnsi="Times New Roman" w:cs="Times New Roman"/>
          <w:lang w:val="ru-RU" w:eastAsia="ro-MD"/>
        </w:rPr>
        <w:t>»;</w:t>
      </w:r>
    </w:p>
    <w:p w14:paraId="2C9560A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изменение рыночной стоимости единиц или акций, стоимость которых банки оценивают по исторической стоимости, не изменяет ни размер собственных средств соответствующих банков, ни величину подверженности, связанной с этими активами.».</w:t>
      </w:r>
    </w:p>
    <w:p w14:paraId="79AA5D54"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Главу IV дополнить частями 18</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 18</w:t>
      </w:r>
      <w:r w:rsidRPr="00BB5522">
        <w:rPr>
          <w:rFonts w:ascii="Times New Roman" w:hAnsi="Times New Roman" w:cs="Times New Roman"/>
          <w:sz w:val="24"/>
          <w:szCs w:val="24"/>
          <w:vertAlign w:val="superscript"/>
          <w:lang w:val="ru-RU"/>
        </w:rPr>
        <w:t>3</w:t>
      </w:r>
      <w:r w:rsidRPr="00BB5522">
        <w:rPr>
          <w:rFonts w:ascii="Times New Roman" w:hAnsi="Times New Roman" w:cs="Times New Roman"/>
          <w:sz w:val="24"/>
          <w:szCs w:val="24"/>
          <w:lang w:val="ru-RU"/>
        </w:rPr>
        <w:t xml:space="preserve"> следующего содержания:</w:t>
      </w:r>
    </w:p>
    <w:p w14:paraId="17CB5E39" w14:textId="77777777" w:rsidR="00BB5522" w:rsidRPr="00B078B9" w:rsidRDefault="00BB5522" w:rsidP="00BB5522">
      <w:pPr>
        <w:jc w:val="center"/>
        <w:rPr>
          <w:rFonts w:ascii="Times New Roman" w:hAnsi="Times New Roman" w:cs="Times New Roman"/>
          <w:lang w:eastAsia="ro-MD"/>
        </w:rPr>
      </w:pPr>
      <w:r w:rsidRPr="00B078B9">
        <w:rPr>
          <w:rFonts w:ascii="Times New Roman" w:hAnsi="Times New Roman" w:cs="Times New Roman"/>
          <w:b/>
          <w:bCs/>
          <w:i/>
          <w:iCs/>
          <w:lang w:val="ru-RU" w:eastAsia="ro-MD"/>
        </w:rPr>
        <w:t>«Часть</w:t>
      </w:r>
      <w:r w:rsidRPr="00B078B9">
        <w:rPr>
          <w:rFonts w:ascii="Times New Roman" w:hAnsi="Times New Roman" w:cs="Times New Roman"/>
          <w:b/>
          <w:bCs/>
          <w:i/>
          <w:iCs/>
          <w:lang w:eastAsia="ro-MD"/>
        </w:rPr>
        <w:t xml:space="preserve"> 18</w:t>
      </w:r>
    </w:p>
    <w:p w14:paraId="6FEA6A2D" w14:textId="77777777" w:rsidR="00BB5522" w:rsidRPr="00B078B9" w:rsidRDefault="00BB5522" w:rsidP="00BB5522">
      <w:pPr>
        <w:ind w:firstLine="567"/>
        <w:jc w:val="both"/>
        <w:rPr>
          <w:rFonts w:ascii="Times New Roman" w:hAnsi="Times New Roman" w:cs="Times New Roman"/>
          <w:b/>
          <w:bCs/>
          <w:i/>
          <w:iCs/>
          <w:lang w:val="ru-RU" w:eastAsia="ro-MD"/>
        </w:rPr>
      </w:pPr>
      <w:r w:rsidRPr="00B078B9">
        <w:rPr>
          <w:rFonts w:ascii="Times New Roman" w:hAnsi="Times New Roman" w:cs="Times New Roman"/>
          <w:b/>
          <w:bCs/>
          <w:i/>
          <w:iCs/>
          <w:lang w:val="ru-RU" w:eastAsia="ro-MD"/>
        </w:rPr>
        <w:t>Подходы к расчету значений взвешенных по риску подверженностей ОКИ</w:t>
      </w:r>
    </w:p>
    <w:p w14:paraId="0EF8266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14</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Если условия, предусмотренные пунктами 824-827, выполняются, банки, располагающие достаточной информацией об отдельных базовых подверженностях ОКИ, учитывают эти подверженности при расчете величины взвешенной по риску подверженности для ОКИ, взвешивая по риску все базовые подверженности ОКИ, как если бы они принадлежали непосредственно данным банкам.</w:t>
      </w:r>
    </w:p>
    <w:p w14:paraId="60E6002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15</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Если условия, предусмотренные пунктами 82</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выполняются, банки,</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не располагающие достаточной информацией об отдельных базовых подверженностях ОКИ для использования прозрачного подхода «</w:t>
      </w:r>
      <w:proofErr w:type="spellStart"/>
      <w:r w:rsidRPr="00BB5522">
        <w:rPr>
          <w:rFonts w:ascii="Times New Roman" w:hAnsi="Times New Roman" w:cs="Times New Roman"/>
          <w:lang w:val="ru-RU" w:eastAsia="ro-MD"/>
        </w:rPr>
        <w:t>look-through</w:t>
      </w:r>
      <w:proofErr w:type="spellEnd"/>
      <w:r w:rsidRPr="00BB5522">
        <w:rPr>
          <w:rFonts w:ascii="Times New Roman" w:hAnsi="Times New Roman" w:cs="Times New Roman"/>
          <w:lang w:val="ru-RU" w:eastAsia="ro-MD"/>
        </w:rPr>
        <w:t>», могут рассчитывать величину взвешенной по риску подверженности для соответствующих подверженностей в соответствии с ограничениями, установленными в мандате ОКИ и в соответствующем законодательстве.</w:t>
      </w:r>
    </w:p>
    <w:p w14:paraId="72A1B87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16</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Банки производят расчеты, указанные в пункте 82</w:t>
      </w:r>
      <w:r w:rsidRPr="00BB5522">
        <w:rPr>
          <w:rFonts w:ascii="Times New Roman" w:hAnsi="Times New Roman" w:cs="Times New Roman"/>
          <w:vertAlign w:val="superscript"/>
          <w:lang w:val="ru-RU" w:eastAsia="ro-MD"/>
        </w:rPr>
        <w:t>15</w:t>
      </w:r>
      <w:r w:rsidRPr="00BB5522">
        <w:rPr>
          <w:rFonts w:ascii="Times New Roman" w:hAnsi="Times New Roman" w:cs="Times New Roman"/>
          <w:lang w:val="ru-RU" w:eastAsia="ro-MD"/>
        </w:rPr>
        <w:t xml:space="preserve">, исходя из того, что ОКИ в первую очередь принимает на себя подверженности, требующие наибольшего объема собственных средств, в пределах максимально допустимых в соответствии с его мандатом </w:t>
      </w:r>
      <w:r w:rsidRPr="00BB5522">
        <w:rPr>
          <w:rFonts w:ascii="Times New Roman" w:hAnsi="Times New Roman" w:cs="Times New Roman"/>
          <w:lang w:val="ru-RU" w:eastAsia="ro-MD"/>
        </w:rPr>
        <w:lastRenderedPageBreak/>
        <w:t>или соответствующим правом, затем продолжает принимать на себя подверженности в порядке убывания до достижения максимального общего предела подверженностей, и что ОКИ применяет эффект рычага в пределах максимально допустимых в соответствии с его мандатом или соответствующим правом, в зависимости от обстоятельств.</w:t>
      </w:r>
    </w:p>
    <w:p w14:paraId="412F235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17</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Банки производят расчеты, указанные в пункте 82</w:t>
      </w:r>
      <w:r w:rsidRPr="00BB5522">
        <w:rPr>
          <w:rFonts w:ascii="Times New Roman" w:hAnsi="Times New Roman" w:cs="Times New Roman"/>
          <w:vertAlign w:val="superscript"/>
          <w:lang w:val="ru-RU" w:eastAsia="ro-MD"/>
        </w:rPr>
        <w:t>15</w:t>
      </w:r>
      <w:r w:rsidRPr="00BB5522">
        <w:rPr>
          <w:rFonts w:ascii="Times New Roman" w:hAnsi="Times New Roman" w:cs="Times New Roman"/>
          <w:lang w:val="ru-RU" w:eastAsia="ro-MD"/>
        </w:rPr>
        <w:t>, в соответствии с методами, предусмотренными в настоящем регламенте, в нормативных актах Национального банка Молдовы о пруденциальном подходе к секьюритизации и о подходе к риску кредитного риска контрагента.</w:t>
      </w:r>
    </w:p>
    <w:p w14:paraId="486CC183" w14:textId="3E4A7FE0"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18</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отступление от расчета общей взвешенной по риску подверженности Регламента № 109/2018, банки, рассчитывающие величину взвешенной по риску подверженности для подверженностей ОКИ в соответствии с</w:t>
      </w:r>
      <w:r>
        <w:rPr>
          <w:rFonts w:ascii="Times New Roman" w:hAnsi="Times New Roman" w:cs="Times New Roman"/>
          <w:lang w:val="ru-RU" w:eastAsia="ro-MD"/>
        </w:rPr>
        <w:t xml:space="preserve"> </w:t>
      </w:r>
      <w:r w:rsidRPr="00BB5522">
        <w:rPr>
          <w:rFonts w:ascii="Times New Roman" w:hAnsi="Times New Roman" w:cs="Times New Roman"/>
          <w:lang w:val="ru-RU" w:eastAsia="ro-MD"/>
        </w:rPr>
        <w:t>пунктом 8214 или пунктами 82</w:t>
      </w:r>
      <w:r w:rsidRPr="00BB5522">
        <w:rPr>
          <w:rFonts w:ascii="Times New Roman" w:hAnsi="Times New Roman" w:cs="Times New Roman"/>
          <w:vertAlign w:val="superscript"/>
          <w:lang w:val="ru-RU" w:eastAsia="ro-MD"/>
        </w:rPr>
        <w:t>15</w:t>
      </w:r>
      <w:r w:rsidRPr="00BB5522">
        <w:rPr>
          <w:rFonts w:ascii="Times New Roman" w:hAnsi="Times New Roman" w:cs="Times New Roman"/>
          <w:lang w:val="ru-RU" w:eastAsia="ro-MD"/>
        </w:rPr>
        <w:t xml:space="preserve"> -82</w:t>
      </w:r>
      <w:r w:rsidRPr="00BB5522">
        <w:rPr>
          <w:rFonts w:ascii="Times New Roman" w:hAnsi="Times New Roman" w:cs="Times New Roman"/>
          <w:vertAlign w:val="superscript"/>
          <w:lang w:val="ru-RU" w:eastAsia="ro-MD"/>
        </w:rPr>
        <w:t>17</w:t>
      </w:r>
      <w:r w:rsidRPr="00BB5522">
        <w:rPr>
          <w:rFonts w:ascii="Times New Roman" w:hAnsi="Times New Roman" w:cs="Times New Roman"/>
          <w:lang w:val="ru-RU" w:eastAsia="ro-MD"/>
        </w:rPr>
        <w:t xml:space="preserve"> могут рассчитывать требование к собственным средствам для риска, связанного с корректировками оценки кредита для подверженностей по производным финансовым инструментам соответствующего ОКИ, как сумму, равную 50 % от требования к собственным средствам для</w:t>
      </w:r>
      <w:r>
        <w:rPr>
          <w:rFonts w:ascii="Times New Roman" w:hAnsi="Times New Roman" w:cs="Times New Roman"/>
          <w:lang w:val="ru-RU" w:eastAsia="ro-MD"/>
        </w:rPr>
        <w:t xml:space="preserve"> </w:t>
      </w:r>
      <w:r w:rsidRPr="00BB5522">
        <w:rPr>
          <w:rFonts w:ascii="Times New Roman" w:hAnsi="Times New Roman" w:cs="Times New Roman"/>
          <w:lang w:val="ru-RU" w:eastAsia="ro-MD"/>
        </w:rPr>
        <w:t>подверженностей по соответствующим производным финансовым инструментам, рассчитанного в соответствии с нормативными актами Национального банка Молдовы о подходе к кредитному риску контрагента.</w:t>
      </w:r>
    </w:p>
    <w:p w14:paraId="0F489BCE" w14:textId="77777777" w:rsidR="00BB5522" w:rsidRPr="00BB5522" w:rsidRDefault="00BB5522" w:rsidP="00BB5522">
      <w:pPr>
        <w:ind w:firstLine="720"/>
        <w:jc w:val="both"/>
        <w:rPr>
          <w:rFonts w:ascii="Times New Roman" w:hAnsi="Times New Roman" w:cs="Times New Roman"/>
          <w:b/>
          <w:bCs/>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19</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порядке отклонения от пункта 82</w:t>
      </w:r>
      <w:r w:rsidRPr="00BB5522">
        <w:rPr>
          <w:rFonts w:ascii="Times New Roman" w:hAnsi="Times New Roman" w:cs="Times New Roman"/>
          <w:vertAlign w:val="superscript"/>
          <w:lang w:val="ru-RU" w:eastAsia="ro-MD"/>
        </w:rPr>
        <w:t>18</w:t>
      </w:r>
      <w:r w:rsidRPr="00BB5522">
        <w:rPr>
          <w:rFonts w:ascii="Times New Roman" w:hAnsi="Times New Roman" w:cs="Times New Roman"/>
          <w:lang w:val="ru-RU" w:eastAsia="ro-MD"/>
        </w:rPr>
        <w:t xml:space="preserve"> банк может исключить из расчета требования к собственным средствам для риска, связанного с корректировками оценки кредита, подверженности по производным финансовым инструментам, которые не подлежали бы этому требованию, если бы они были приняты непосредственно банком.</w:t>
      </w:r>
    </w:p>
    <w:p w14:paraId="6F8DDFCF" w14:textId="77777777" w:rsidR="00BB5522" w:rsidRPr="00B078B9" w:rsidRDefault="00BB5522" w:rsidP="00BB5522">
      <w:pPr>
        <w:jc w:val="center"/>
        <w:rPr>
          <w:rFonts w:ascii="Times New Roman" w:hAnsi="Times New Roman" w:cs="Times New Roman"/>
          <w:lang w:eastAsia="ro-MD"/>
        </w:rPr>
      </w:pPr>
      <w:r w:rsidRPr="00B078B9">
        <w:rPr>
          <w:rFonts w:ascii="Times New Roman" w:hAnsi="Times New Roman" w:cs="Times New Roman"/>
          <w:b/>
          <w:bCs/>
          <w:i/>
          <w:iCs/>
          <w:lang w:val="ru-RU" w:eastAsia="ro-MD"/>
        </w:rPr>
        <w:t>Часть</w:t>
      </w:r>
      <w:r w:rsidRPr="00B078B9">
        <w:rPr>
          <w:rFonts w:ascii="Times New Roman" w:hAnsi="Times New Roman" w:cs="Times New Roman"/>
          <w:b/>
          <w:bCs/>
          <w:i/>
          <w:iCs/>
          <w:lang w:eastAsia="ro-MD"/>
        </w:rPr>
        <w:t xml:space="preserve"> 18</w:t>
      </w:r>
      <w:r w:rsidRPr="00B078B9">
        <w:rPr>
          <w:rFonts w:ascii="Times New Roman" w:hAnsi="Times New Roman" w:cs="Times New Roman"/>
          <w:b/>
          <w:bCs/>
          <w:i/>
          <w:iCs/>
          <w:vertAlign w:val="superscript"/>
          <w:lang w:eastAsia="ro-MD"/>
        </w:rPr>
        <w:t>2</w:t>
      </w:r>
    </w:p>
    <w:p w14:paraId="30D00E52" w14:textId="77777777" w:rsidR="00BB5522" w:rsidRPr="00B078B9" w:rsidRDefault="00BB5522" w:rsidP="00BB5522">
      <w:pPr>
        <w:ind w:firstLine="567"/>
        <w:jc w:val="center"/>
        <w:rPr>
          <w:rFonts w:ascii="Times New Roman" w:hAnsi="Times New Roman" w:cs="Times New Roman"/>
          <w:b/>
          <w:bCs/>
          <w:i/>
          <w:iCs/>
          <w:lang w:val="ru-RU" w:eastAsia="ro-MD"/>
        </w:rPr>
      </w:pPr>
      <w:r w:rsidRPr="00B078B9">
        <w:rPr>
          <w:rFonts w:ascii="Times New Roman" w:hAnsi="Times New Roman" w:cs="Times New Roman"/>
          <w:b/>
          <w:bCs/>
          <w:i/>
          <w:iCs/>
          <w:lang w:val="ru-RU" w:eastAsia="ro-MD"/>
        </w:rPr>
        <w:t>Исключения из подходов к расчету значений взвешенных по риску</w:t>
      </w:r>
    </w:p>
    <w:p w14:paraId="38C23F06" w14:textId="77777777" w:rsidR="00BB5522" w:rsidRPr="00B078B9" w:rsidRDefault="00BB5522" w:rsidP="00BB5522">
      <w:pPr>
        <w:ind w:firstLine="567"/>
        <w:jc w:val="center"/>
        <w:rPr>
          <w:rFonts w:ascii="Times New Roman" w:hAnsi="Times New Roman" w:cs="Times New Roman"/>
          <w:b/>
          <w:bCs/>
          <w:i/>
          <w:iCs/>
          <w:lang w:val="ru-RU" w:eastAsia="ro-MD"/>
        </w:rPr>
      </w:pPr>
      <w:r w:rsidRPr="00B078B9">
        <w:rPr>
          <w:rFonts w:ascii="Times New Roman" w:hAnsi="Times New Roman" w:cs="Times New Roman"/>
          <w:b/>
          <w:bCs/>
          <w:i/>
          <w:iCs/>
          <w:lang w:val="ru-RU" w:eastAsia="ro-MD"/>
        </w:rPr>
        <w:t>подверженностей для ОКИ</w:t>
      </w:r>
    </w:p>
    <w:p w14:paraId="0EF89DD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20</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Банки могут исключать из расчетов, упомянутых в пунктах 82-82</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инструменты основных собственных средств 1-го уровня, инструменты дополнительных собственных средств 1-го уровня, инструменты собственных средств 2 уровня и инструменты приемлемых пассивов, принадлежащие ОКИ, которые банки вычитают в соответствии с Регламентом № 109/2018.</w:t>
      </w:r>
      <w:r w:rsidRPr="00BB5522">
        <w:rPr>
          <w:rFonts w:ascii="Times New Roman" w:hAnsi="Times New Roman" w:cs="Times New Roman"/>
          <w:highlight w:val="lightGray"/>
          <w:lang w:val="ru-RU" w:eastAsia="ro-MD"/>
        </w:rPr>
        <w:t xml:space="preserve"> </w:t>
      </w:r>
    </w:p>
    <w:p w14:paraId="72CC716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21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Банки могут исключать из расчетов, упомянутых в пунктах 82-82</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подверженности, связанные с ценными бумагами, которые служат обеспечением подверженностей в виде единиц или акций, принадлежащих ОКИ, в отношении субъектов, чьи кредитные обязательства получают весовой коэффициент риска 0% в соответствии с настоящей главой, в том числе в отношении публично финансируемых субъектов, к которым может применяться весовой коэффициент риска 0%, и подверженности, связанные с ценными бумагами, указанными в пункте 86</w:t>
      </w:r>
      <w:r w:rsidRPr="00BB5522">
        <w:rPr>
          <w:rFonts w:ascii="Times New Roman" w:hAnsi="Times New Roman" w:cs="Times New Roman"/>
          <w:vertAlign w:val="superscript"/>
          <w:lang w:val="ru-RU" w:eastAsia="ro-MD"/>
        </w:rPr>
        <w:t>3</w:t>
      </w:r>
      <w:r w:rsidRPr="00BB5522">
        <w:rPr>
          <w:rFonts w:ascii="Times New Roman" w:hAnsi="Times New Roman" w:cs="Times New Roman"/>
          <w:lang w:val="ru-RU" w:eastAsia="ro-MD"/>
        </w:rPr>
        <w:t>, и вместо этого применять к таким подверженностям, связанным с ценными бумагами, подход, предусмотренный в пунктах 84-86</w:t>
      </w:r>
      <w:r w:rsidRPr="00BB5522">
        <w:rPr>
          <w:rFonts w:ascii="Times New Roman" w:hAnsi="Times New Roman" w:cs="Times New Roman"/>
          <w:vertAlign w:val="superscript"/>
          <w:lang w:val="ru-RU" w:eastAsia="ro-MD"/>
        </w:rPr>
        <w:t>5</w:t>
      </w:r>
      <w:r w:rsidRPr="00BB5522">
        <w:rPr>
          <w:rFonts w:ascii="Times New Roman" w:hAnsi="Times New Roman" w:cs="Times New Roman"/>
          <w:lang w:val="ru-RU" w:eastAsia="ro-MD"/>
        </w:rPr>
        <w:t>.</w:t>
      </w:r>
    </w:p>
    <w:p w14:paraId="2827B258" w14:textId="77777777" w:rsidR="00BB5522" w:rsidRPr="00B078B9" w:rsidRDefault="00BB5522" w:rsidP="00BB5522">
      <w:pPr>
        <w:jc w:val="center"/>
        <w:rPr>
          <w:rFonts w:ascii="Times New Roman" w:hAnsi="Times New Roman" w:cs="Times New Roman"/>
          <w:lang w:eastAsia="ro-MD"/>
        </w:rPr>
      </w:pPr>
      <w:r w:rsidRPr="00B078B9">
        <w:rPr>
          <w:rFonts w:ascii="Times New Roman" w:hAnsi="Times New Roman" w:cs="Times New Roman"/>
          <w:b/>
          <w:bCs/>
          <w:i/>
          <w:iCs/>
          <w:lang w:val="ru-RU" w:eastAsia="ro-MD"/>
        </w:rPr>
        <w:t>Часть</w:t>
      </w:r>
      <w:r w:rsidRPr="00B078B9">
        <w:rPr>
          <w:rFonts w:ascii="Times New Roman" w:hAnsi="Times New Roman" w:cs="Times New Roman"/>
          <w:b/>
          <w:bCs/>
          <w:i/>
          <w:iCs/>
          <w:lang w:eastAsia="ro-MD"/>
        </w:rPr>
        <w:t xml:space="preserve"> 18</w:t>
      </w:r>
      <w:r w:rsidRPr="00B078B9">
        <w:rPr>
          <w:rFonts w:ascii="Times New Roman" w:hAnsi="Times New Roman" w:cs="Times New Roman"/>
          <w:b/>
          <w:bCs/>
          <w:i/>
          <w:iCs/>
          <w:vertAlign w:val="superscript"/>
          <w:lang w:eastAsia="ro-MD"/>
        </w:rPr>
        <w:t>3</w:t>
      </w:r>
    </w:p>
    <w:p w14:paraId="15F1B4B6" w14:textId="77777777" w:rsidR="00BB5522" w:rsidRPr="00B078B9" w:rsidRDefault="00BB5522" w:rsidP="00BB5522">
      <w:pPr>
        <w:ind w:firstLine="567"/>
        <w:jc w:val="center"/>
        <w:rPr>
          <w:rFonts w:ascii="Times New Roman" w:hAnsi="Times New Roman" w:cs="Times New Roman"/>
          <w:b/>
          <w:bCs/>
          <w:i/>
          <w:iCs/>
          <w:lang w:eastAsia="ro-MD"/>
        </w:rPr>
      </w:pPr>
      <w:r w:rsidRPr="00B078B9">
        <w:rPr>
          <w:rFonts w:ascii="Times New Roman" w:hAnsi="Times New Roman" w:cs="Times New Roman"/>
          <w:b/>
          <w:bCs/>
          <w:i/>
          <w:iCs/>
          <w:lang w:val="ru-RU" w:eastAsia="ro-MD"/>
        </w:rPr>
        <w:t>Подход к внебалансовым подверженностям перед ОКИ</w:t>
      </w:r>
    </w:p>
    <w:p w14:paraId="74AE5C5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22</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Банки рассчитывают взвешенную по риску величину подверженности для своих внебалансовых элементов, которые могут быть конвертированы в подверженности в виде единиц или акций, принадлежащих ОКИ, путем умножения величин подверженностей для соответствующих подверженностей, рассчитанных в соответствии с пунктами 5-10, на следующий весовой коэффициент риска:</w:t>
      </w:r>
    </w:p>
    <w:p w14:paraId="60188416" w14:textId="77777777" w:rsidR="00BB5522" w:rsidRPr="00AA531E"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1) для всех подверженностей, в отношении которых банки используют один из подходов, предусмотренных пунктами </w:t>
      </w:r>
      <w:proofErr w:type="gramStart"/>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14</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19</w:t>
      </w:r>
      <w:proofErr w:type="gramEnd"/>
      <w:r w:rsidRPr="00BB5522">
        <w:rPr>
          <w:rFonts w:ascii="Times New Roman" w:hAnsi="Times New Roman" w:cs="Times New Roman"/>
          <w:lang w:val="ru-RU" w:eastAsia="ro-MD"/>
        </w:rPr>
        <w:t>:</w:t>
      </w:r>
    </w:p>
    <w:p w14:paraId="072A7768" w14:textId="77777777" w:rsidR="00544CF4" w:rsidRPr="00AA531E" w:rsidRDefault="00544CF4" w:rsidP="00BB5522">
      <w:pPr>
        <w:ind w:firstLine="720"/>
        <w:jc w:val="both"/>
        <w:rPr>
          <w:rFonts w:ascii="Times New Roman" w:hAnsi="Times New Roman" w:cs="Times New Roman"/>
          <w:lang w:val="ru-RU" w:eastAsia="ro-MD"/>
        </w:rPr>
      </w:pPr>
    </w:p>
    <w:p w14:paraId="27903927" w14:textId="77777777" w:rsidR="00BB5522" w:rsidRPr="00BB5522" w:rsidRDefault="00BB5522" w:rsidP="00BB5522">
      <w:pPr>
        <w:shd w:val="clear" w:color="auto" w:fill="FFFFFF"/>
        <w:spacing w:line="312" w:lineRule="atLeast"/>
        <w:jc w:val="center"/>
        <w:rPr>
          <w:rFonts w:ascii="Times New Roman" w:hAnsi="Times New Roman" w:cs="Times New Roman"/>
          <w:sz w:val="22"/>
          <w:szCs w:val="22"/>
          <w:lang w:val="ru-MD" w:eastAsia="ro-MD"/>
        </w:rPr>
      </w:pPr>
      <w:r w:rsidRPr="00BB5522">
        <w:rPr>
          <w:rFonts w:ascii="Times New Roman" w:hAnsi="Times New Roman" w:cs="Times New Roman"/>
          <w:noProof/>
          <w:sz w:val="22"/>
          <w:szCs w:val="22"/>
          <w:lang w:val="ru-MD"/>
        </w:rPr>
        <w:drawing>
          <wp:inline distT="0" distB="0" distL="0" distR="0" wp14:anchorId="07AC0770" wp14:editId="7C35CCCF">
            <wp:extent cx="1738058" cy="505232"/>
            <wp:effectExtent l="0" t="0" r="0" b="9525"/>
            <wp:docPr id="42"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1592" cy="520794"/>
                    </a:xfrm>
                    <a:prstGeom prst="rect">
                      <a:avLst/>
                    </a:prstGeom>
                    <a:noFill/>
                    <a:ln>
                      <a:noFill/>
                    </a:ln>
                  </pic:spPr>
                </pic:pic>
              </a:graphicData>
            </a:graphic>
          </wp:inline>
        </w:drawing>
      </w:r>
    </w:p>
    <w:p w14:paraId="62ED5BFE" w14:textId="77777777" w:rsidR="00BB5522" w:rsidRPr="00BB5522" w:rsidRDefault="00BB5522" w:rsidP="00BB5522">
      <w:pPr>
        <w:ind w:firstLine="567"/>
        <w:jc w:val="both"/>
        <w:rPr>
          <w:rFonts w:ascii="Times New Roman" w:hAnsi="Times New Roman" w:cs="Times New Roman"/>
          <w:sz w:val="22"/>
          <w:szCs w:val="22"/>
          <w:lang w:eastAsia="ro-MD"/>
        </w:rPr>
      </w:pPr>
    </w:p>
    <w:p w14:paraId="46EEFC6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lastRenderedPageBreak/>
        <w:t>где: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
        <w:gridCol w:w="8261"/>
      </w:tblGrid>
      <w:tr w:rsidR="00BB5522" w:rsidRPr="00544CF4" w14:paraId="2B7B8A17" w14:textId="77777777" w:rsidTr="001D7A05">
        <w:tc>
          <w:tcPr>
            <w:tcW w:w="1098" w:type="dxa"/>
          </w:tcPr>
          <w:p w14:paraId="59561984" w14:textId="77777777" w:rsidR="00BB5522" w:rsidRPr="00544CF4" w:rsidRDefault="00000000" w:rsidP="001D7A05">
            <w:pPr>
              <w:jc w:val="center"/>
              <w:rPr>
                <w:rFonts w:ascii="Times New Roman" w:hAnsi="Times New Roman" w:cs="Times New Roman"/>
                <w:b/>
                <w:bCs/>
                <w:lang w:eastAsia="ro-MD"/>
              </w:rPr>
            </w:pPr>
            <m:oMathPara>
              <m:oMath>
                <m:sSubSup>
                  <m:sSubSupPr>
                    <m:ctrlPr>
                      <w:rPr>
                        <w:rFonts w:ascii="Cambria Math" w:hAnsi="Cambria Math" w:cs="Times New Roman"/>
                        <w:b/>
                        <w:bCs/>
                        <w:i/>
                        <w:lang w:eastAsia="ro-MD"/>
                      </w:rPr>
                    </m:ctrlPr>
                  </m:sSubSupPr>
                  <m:e>
                    <m:r>
                      <m:rPr>
                        <m:sty m:val="bi"/>
                      </m:rPr>
                      <w:rPr>
                        <w:rFonts w:ascii="Cambria Math" w:hAnsi="Cambria Math" w:cs="Times New Roman"/>
                        <w:lang w:eastAsia="ro-MD"/>
                      </w:rPr>
                      <m:t>RW</m:t>
                    </m:r>
                  </m:e>
                  <m:sub>
                    <m:r>
                      <m:rPr>
                        <m:sty m:val="bi"/>
                      </m:rPr>
                      <w:rPr>
                        <w:rFonts w:ascii="Cambria Math" w:hAnsi="Cambria Math" w:cs="Times New Roman"/>
                        <w:lang w:eastAsia="ro-MD"/>
                      </w:rPr>
                      <m:t>i</m:t>
                    </m:r>
                  </m:sub>
                  <m:sup>
                    <m:r>
                      <m:rPr>
                        <m:sty m:val="bi"/>
                      </m:rPr>
                      <w:rPr>
                        <w:rFonts w:ascii="Cambria Math" w:hAnsi="Cambria Math" w:cs="Times New Roman"/>
                        <w:lang w:eastAsia="ro-MD"/>
                      </w:rPr>
                      <m:t>*</m:t>
                    </m:r>
                  </m:sup>
                </m:sSubSup>
              </m:oMath>
            </m:oMathPara>
          </w:p>
        </w:tc>
        <w:tc>
          <w:tcPr>
            <w:tcW w:w="8591" w:type="dxa"/>
          </w:tcPr>
          <w:p w14:paraId="571DC0D5" w14:textId="77777777" w:rsidR="00BB5522" w:rsidRPr="00544CF4" w:rsidRDefault="00BB5522" w:rsidP="001D7A05">
            <w:pPr>
              <w:jc w:val="both"/>
              <w:rPr>
                <w:rFonts w:ascii="Times New Roman" w:hAnsi="Times New Roman" w:cs="Times New Roman"/>
                <w:lang w:eastAsia="ro-MD"/>
              </w:rPr>
            </w:pPr>
            <w:r w:rsidRPr="00544CF4">
              <w:rPr>
                <w:rFonts w:ascii="Times New Roman" w:hAnsi="Times New Roman" w:cs="Times New Roman"/>
                <w:color w:val="000000" w:themeColor="text1"/>
                <w:lang w:eastAsia="ro-MD"/>
              </w:rPr>
              <w:t xml:space="preserve">= </w:t>
            </w:r>
            <w:r w:rsidRPr="00544CF4">
              <w:rPr>
                <w:rFonts w:ascii="Times New Roman" w:hAnsi="Times New Roman" w:cs="Times New Roman"/>
                <w:color w:val="000000" w:themeColor="text1"/>
                <w:lang w:val="ru-RU" w:eastAsia="ro-MD"/>
              </w:rPr>
              <w:t>весовой коэффициент риска</w:t>
            </w:r>
            <w:r w:rsidRPr="00544CF4">
              <w:rPr>
                <w:rFonts w:ascii="Times New Roman" w:hAnsi="Times New Roman" w:cs="Times New Roman"/>
                <w:color w:val="000000" w:themeColor="text1"/>
                <w:lang w:eastAsia="ro-MD"/>
              </w:rPr>
              <w:t>;</w:t>
            </w:r>
          </w:p>
        </w:tc>
      </w:tr>
      <w:tr w:rsidR="00BB5522" w:rsidRPr="00544CF4" w14:paraId="7332F2DF" w14:textId="77777777" w:rsidTr="001D7A05">
        <w:tc>
          <w:tcPr>
            <w:tcW w:w="1098" w:type="dxa"/>
          </w:tcPr>
          <w:p w14:paraId="3D6D5E9C" w14:textId="77777777" w:rsidR="00BB5522" w:rsidRPr="00544CF4" w:rsidRDefault="00BB5522" w:rsidP="001D7A05">
            <w:pPr>
              <w:jc w:val="center"/>
              <w:rPr>
                <w:rFonts w:ascii="Times New Roman" w:hAnsi="Times New Roman" w:cs="Times New Roman"/>
                <w:b/>
                <w:bCs/>
                <w:lang w:eastAsia="ro-MD"/>
              </w:rPr>
            </w:pPr>
            <w:r w:rsidRPr="00544CF4">
              <w:rPr>
                <w:rFonts w:ascii="Times New Roman" w:hAnsi="Times New Roman" w:cs="Times New Roman"/>
                <w:b/>
                <w:bCs/>
                <w:lang w:eastAsia="ro-MD"/>
              </w:rPr>
              <w:t>i</w:t>
            </w:r>
          </w:p>
        </w:tc>
        <w:tc>
          <w:tcPr>
            <w:tcW w:w="8591" w:type="dxa"/>
          </w:tcPr>
          <w:p w14:paraId="27D360BD" w14:textId="77777777" w:rsidR="00BB5522" w:rsidRPr="00544CF4" w:rsidRDefault="00BB5522" w:rsidP="001D7A05">
            <w:pPr>
              <w:jc w:val="both"/>
              <w:rPr>
                <w:rFonts w:ascii="Times New Roman" w:hAnsi="Times New Roman" w:cs="Times New Roman"/>
                <w:lang w:eastAsia="ro-MD"/>
              </w:rPr>
            </w:pPr>
            <w:r w:rsidRPr="00544CF4">
              <w:rPr>
                <w:rFonts w:ascii="Times New Roman" w:hAnsi="Times New Roman" w:cs="Times New Roman"/>
                <w:lang w:val="ru-RU" w:eastAsia="ro-MD"/>
              </w:rPr>
              <w:t>= индекс, обозначающий филиал;</w:t>
            </w:r>
          </w:p>
        </w:tc>
      </w:tr>
      <w:tr w:rsidR="00BB5522" w:rsidRPr="00544CF4" w14:paraId="5D7D54C1" w14:textId="77777777" w:rsidTr="001D7A05">
        <w:tc>
          <w:tcPr>
            <w:tcW w:w="1098" w:type="dxa"/>
          </w:tcPr>
          <w:p w14:paraId="049C4868" w14:textId="77777777" w:rsidR="00BB5522" w:rsidRPr="00544CF4" w:rsidRDefault="00000000" w:rsidP="001D7A05">
            <w:pPr>
              <w:jc w:val="center"/>
              <w:rPr>
                <w:rFonts w:ascii="Times New Roman" w:hAnsi="Times New Roman" w:cs="Times New Roman"/>
                <w:b/>
                <w:bCs/>
                <w:lang w:eastAsia="ro-MD"/>
              </w:rPr>
            </w:pPr>
            <m:oMathPara>
              <m:oMath>
                <m:sSub>
                  <m:sSubPr>
                    <m:ctrlPr>
                      <w:rPr>
                        <w:rFonts w:ascii="Cambria Math" w:hAnsi="Cambria Math" w:cs="Times New Roman"/>
                        <w:b/>
                        <w:bCs/>
                        <w:i/>
                        <w:lang w:eastAsia="ro-MD"/>
                      </w:rPr>
                    </m:ctrlPr>
                  </m:sSubPr>
                  <m:e>
                    <m:r>
                      <m:rPr>
                        <m:sty m:val="bi"/>
                      </m:rPr>
                      <w:rPr>
                        <w:rFonts w:ascii="Cambria Math" w:hAnsi="Cambria Math" w:cs="Times New Roman"/>
                        <w:lang w:eastAsia="ro-MD"/>
                      </w:rPr>
                      <m:t>RWAE</m:t>
                    </m:r>
                  </m:e>
                  <m:sub>
                    <m:r>
                      <m:rPr>
                        <m:sty m:val="bi"/>
                      </m:rPr>
                      <w:rPr>
                        <w:rFonts w:ascii="Cambria Math" w:hAnsi="Cambria Math" w:cs="Times New Roman"/>
                        <w:lang w:eastAsia="ro-MD"/>
                      </w:rPr>
                      <m:t>i</m:t>
                    </m:r>
                  </m:sub>
                </m:sSub>
              </m:oMath>
            </m:oMathPara>
          </w:p>
        </w:tc>
        <w:tc>
          <w:tcPr>
            <w:tcW w:w="8591" w:type="dxa"/>
          </w:tcPr>
          <w:p w14:paraId="7A9266C4" w14:textId="77777777" w:rsidR="00BB5522" w:rsidRPr="00544CF4" w:rsidRDefault="00BB5522" w:rsidP="001D7A05">
            <w:pPr>
              <w:jc w:val="both"/>
              <w:rPr>
                <w:rFonts w:ascii="Times New Roman" w:hAnsi="Times New Roman" w:cs="Times New Roman"/>
                <w:lang w:eastAsia="ro-MD"/>
              </w:rPr>
            </w:pPr>
            <w:r w:rsidRPr="00544CF4">
              <w:rPr>
                <w:rFonts w:ascii="Times New Roman" w:hAnsi="Times New Roman" w:cs="Times New Roman"/>
                <w:lang w:eastAsia="ro-MD"/>
              </w:rPr>
              <w:t xml:space="preserve">= </w:t>
            </w:r>
            <w:r w:rsidRPr="00544CF4">
              <w:rPr>
                <w:rFonts w:ascii="Times New Roman" w:hAnsi="Times New Roman" w:cs="Times New Roman"/>
                <w:lang w:val="ru-RU" w:eastAsia="ro-MD"/>
              </w:rPr>
              <w:t>величина, рассчитанная в соответствии с пунктами 82</w:t>
            </w:r>
            <w:r w:rsidRPr="00544CF4">
              <w:rPr>
                <w:rFonts w:ascii="Times New Roman" w:hAnsi="Times New Roman" w:cs="Times New Roman"/>
                <w:vertAlign w:val="superscript"/>
                <w:lang w:val="ru-RU" w:eastAsia="ro-MD"/>
              </w:rPr>
              <w:t>14</w:t>
            </w:r>
            <w:r w:rsidRPr="00544CF4">
              <w:rPr>
                <w:rFonts w:ascii="Times New Roman" w:hAnsi="Times New Roman" w:cs="Times New Roman"/>
                <w:lang w:val="ru-RU" w:eastAsia="ro-MD"/>
              </w:rPr>
              <w:t>-82</w:t>
            </w:r>
            <w:r w:rsidRPr="00544CF4">
              <w:rPr>
                <w:rFonts w:ascii="Times New Roman" w:hAnsi="Times New Roman" w:cs="Times New Roman"/>
                <w:vertAlign w:val="superscript"/>
                <w:lang w:val="ru-RU" w:eastAsia="ro-MD"/>
              </w:rPr>
              <w:t>19</w:t>
            </w:r>
            <w:r w:rsidRPr="00544CF4">
              <w:rPr>
                <w:rFonts w:ascii="Times New Roman" w:hAnsi="Times New Roman" w:cs="Times New Roman"/>
                <w:lang w:val="ru-RU" w:eastAsia="ro-MD"/>
              </w:rPr>
              <w:t xml:space="preserve"> для одной </w:t>
            </w:r>
            <w:proofErr w:type="spellStart"/>
            <w:r w:rsidRPr="00544CF4">
              <w:rPr>
                <w:rFonts w:ascii="Times New Roman" w:hAnsi="Times New Roman" w:cs="Times New Roman"/>
                <w:lang w:val="ru-RU" w:eastAsia="ro-MD"/>
              </w:rPr>
              <w:t>ОКИ</w:t>
            </w:r>
            <w:r w:rsidRPr="00544CF4">
              <w:rPr>
                <w:rFonts w:ascii="Times New Roman" w:hAnsi="Times New Roman" w:cs="Times New Roman"/>
                <w:vertAlign w:val="subscript"/>
                <w:lang w:val="ru-RU" w:eastAsia="ro-MD"/>
              </w:rPr>
              <w:t>i</w:t>
            </w:r>
            <w:proofErr w:type="spellEnd"/>
            <w:r w:rsidRPr="00544CF4">
              <w:rPr>
                <w:rFonts w:ascii="Times New Roman" w:hAnsi="Times New Roman" w:cs="Times New Roman"/>
                <w:lang w:val="ru-RU" w:eastAsia="ro-MD"/>
              </w:rPr>
              <w:t>;</w:t>
            </w:r>
          </w:p>
        </w:tc>
      </w:tr>
      <w:tr w:rsidR="00BB5522" w:rsidRPr="00544CF4" w14:paraId="534B5FB4" w14:textId="77777777" w:rsidTr="001D7A05">
        <w:tc>
          <w:tcPr>
            <w:tcW w:w="1098" w:type="dxa"/>
          </w:tcPr>
          <w:p w14:paraId="2C294B27" w14:textId="77777777" w:rsidR="00BB5522" w:rsidRPr="00544CF4" w:rsidRDefault="00000000" w:rsidP="001D7A05">
            <w:pPr>
              <w:jc w:val="center"/>
              <w:rPr>
                <w:rFonts w:ascii="Times New Roman" w:hAnsi="Times New Roman" w:cs="Times New Roman"/>
                <w:b/>
                <w:bCs/>
                <w:lang w:eastAsia="ro-MD"/>
              </w:rPr>
            </w:pPr>
            <m:oMathPara>
              <m:oMath>
                <m:sSubSup>
                  <m:sSubSupPr>
                    <m:ctrlPr>
                      <w:rPr>
                        <w:rFonts w:ascii="Cambria Math" w:hAnsi="Cambria Math" w:cs="Times New Roman"/>
                        <w:b/>
                        <w:bCs/>
                        <w:i/>
                        <w:lang w:eastAsia="ro-MD"/>
                      </w:rPr>
                    </m:ctrlPr>
                  </m:sSubSupPr>
                  <m:e>
                    <m:r>
                      <m:rPr>
                        <m:sty m:val="bi"/>
                      </m:rPr>
                      <w:rPr>
                        <w:rFonts w:ascii="Cambria Math" w:hAnsi="Cambria Math" w:cs="Times New Roman"/>
                        <w:lang w:eastAsia="ro-MD"/>
                      </w:rPr>
                      <m:t>E</m:t>
                    </m:r>
                  </m:e>
                  <m:sub>
                    <m:r>
                      <m:rPr>
                        <m:sty m:val="bi"/>
                      </m:rPr>
                      <w:rPr>
                        <w:rFonts w:ascii="Cambria Math" w:hAnsi="Cambria Math" w:cs="Times New Roman"/>
                        <w:lang w:eastAsia="ro-MD"/>
                      </w:rPr>
                      <m:t>i</m:t>
                    </m:r>
                  </m:sub>
                  <m:sup>
                    <m:r>
                      <m:rPr>
                        <m:sty m:val="bi"/>
                      </m:rPr>
                      <w:rPr>
                        <w:rFonts w:ascii="Cambria Math" w:hAnsi="Cambria Math" w:cs="Times New Roman"/>
                        <w:lang w:eastAsia="ro-MD"/>
                      </w:rPr>
                      <m:t>*</m:t>
                    </m:r>
                  </m:sup>
                </m:sSubSup>
              </m:oMath>
            </m:oMathPara>
          </w:p>
        </w:tc>
        <w:tc>
          <w:tcPr>
            <w:tcW w:w="8591" w:type="dxa"/>
          </w:tcPr>
          <w:p w14:paraId="4734E53E" w14:textId="77777777" w:rsidR="00BB5522" w:rsidRPr="00544CF4" w:rsidRDefault="00BB5522" w:rsidP="001D7A05">
            <w:pPr>
              <w:rPr>
                <w:rFonts w:ascii="Times New Roman" w:hAnsi="Times New Roman" w:cs="Times New Roman"/>
                <w:lang w:eastAsia="ro-MD"/>
              </w:rPr>
            </w:pPr>
            <w:r w:rsidRPr="00544CF4">
              <w:rPr>
                <w:rFonts w:ascii="Times New Roman" w:hAnsi="Times New Roman" w:cs="Times New Roman"/>
                <w:lang w:eastAsia="ro-MD"/>
              </w:rPr>
              <w:t xml:space="preserve">= </w:t>
            </w:r>
            <w:r w:rsidRPr="00544CF4">
              <w:rPr>
                <w:rFonts w:ascii="Times New Roman" w:hAnsi="Times New Roman" w:cs="Times New Roman"/>
                <w:color w:val="000000" w:themeColor="text1"/>
                <w:lang w:val="ru-RU" w:eastAsia="ro-MD"/>
              </w:rPr>
              <w:t xml:space="preserve">величина подверженности для подверженностей </w:t>
            </w:r>
            <w:proofErr w:type="spellStart"/>
            <w:r w:rsidRPr="00544CF4">
              <w:rPr>
                <w:rFonts w:ascii="Times New Roman" w:hAnsi="Times New Roman" w:cs="Times New Roman"/>
                <w:color w:val="000000" w:themeColor="text1"/>
                <w:lang w:val="ru-RU" w:eastAsia="ro-MD"/>
              </w:rPr>
              <w:t>ОКИ</w:t>
            </w:r>
            <w:r w:rsidRPr="00544CF4">
              <w:rPr>
                <w:rFonts w:ascii="Times New Roman" w:hAnsi="Times New Roman" w:cs="Times New Roman"/>
                <w:color w:val="000000" w:themeColor="text1"/>
                <w:vertAlign w:val="subscript"/>
                <w:lang w:val="ru-RU" w:eastAsia="ro-MD"/>
              </w:rPr>
              <w:t>i</w:t>
            </w:r>
            <w:proofErr w:type="spellEnd"/>
            <w:r w:rsidRPr="00544CF4">
              <w:rPr>
                <w:rFonts w:ascii="Times New Roman" w:hAnsi="Times New Roman" w:cs="Times New Roman"/>
                <w:color w:val="000000" w:themeColor="text1"/>
                <w:lang w:val="ru-RU" w:eastAsia="ro-MD"/>
              </w:rPr>
              <w:t>;</w:t>
            </w:r>
          </w:p>
        </w:tc>
      </w:tr>
      <w:tr w:rsidR="00BB5522" w:rsidRPr="00544CF4" w14:paraId="5020CA66" w14:textId="77777777" w:rsidTr="001D7A05">
        <w:tc>
          <w:tcPr>
            <w:tcW w:w="1098" w:type="dxa"/>
          </w:tcPr>
          <w:p w14:paraId="0DA3509D" w14:textId="77777777" w:rsidR="00BB5522" w:rsidRPr="00544CF4" w:rsidRDefault="00000000" w:rsidP="001D7A05">
            <w:pPr>
              <w:jc w:val="center"/>
              <w:rPr>
                <w:rFonts w:ascii="Times New Roman" w:hAnsi="Times New Roman" w:cs="Times New Roman"/>
                <w:b/>
                <w:bCs/>
                <w:lang w:eastAsia="ro-MD"/>
              </w:rPr>
            </w:pPr>
            <m:oMathPara>
              <m:oMath>
                <m:sSub>
                  <m:sSubPr>
                    <m:ctrlPr>
                      <w:rPr>
                        <w:rFonts w:ascii="Cambria Math" w:hAnsi="Cambria Math" w:cs="Times New Roman"/>
                        <w:b/>
                        <w:bCs/>
                        <w:i/>
                        <w:lang w:eastAsia="ro-MD"/>
                      </w:rPr>
                    </m:ctrlPr>
                  </m:sSubPr>
                  <m:e>
                    <m:r>
                      <m:rPr>
                        <m:sty m:val="bi"/>
                      </m:rPr>
                      <w:rPr>
                        <w:rFonts w:ascii="Cambria Math" w:hAnsi="Cambria Math" w:cs="Times New Roman"/>
                        <w:lang w:eastAsia="ro-MD"/>
                      </w:rPr>
                      <m:t>A</m:t>
                    </m:r>
                  </m:e>
                  <m:sub>
                    <m:r>
                      <m:rPr>
                        <m:sty m:val="bi"/>
                      </m:rPr>
                      <w:rPr>
                        <w:rFonts w:ascii="Cambria Math" w:hAnsi="Cambria Math" w:cs="Times New Roman"/>
                        <w:lang w:eastAsia="ro-MD"/>
                      </w:rPr>
                      <m:t>i</m:t>
                    </m:r>
                  </m:sub>
                </m:sSub>
              </m:oMath>
            </m:oMathPara>
          </w:p>
        </w:tc>
        <w:tc>
          <w:tcPr>
            <w:tcW w:w="8591" w:type="dxa"/>
          </w:tcPr>
          <w:p w14:paraId="4D5850CE" w14:textId="77777777" w:rsidR="00BB5522" w:rsidRPr="00544CF4" w:rsidRDefault="00BB5522" w:rsidP="001D7A05">
            <w:pPr>
              <w:jc w:val="both"/>
              <w:rPr>
                <w:rFonts w:ascii="Times New Roman" w:hAnsi="Times New Roman" w:cs="Times New Roman"/>
                <w:lang w:eastAsia="ro-MD"/>
              </w:rPr>
            </w:pPr>
            <w:r w:rsidRPr="00544CF4">
              <w:rPr>
                <w:rFonts w:ascii="Times New Roman" w:hAnsi="Times New Roman" w:cs="Times New Roman"/>
                <w:lang w:eastAsia="ro-MD"/>
              </w:rPr>
              <w:t xml:space="preserve">= </w:t>
            </w:r>
            <w:r w:rsidRPr="00544CF4">
              <w:rPr>
                <w:rFonts w:ascii="Times New Roman" w:hAnsi="Times New Roman" w:cs="Times New Roman"/>
                <w:lang w:val="ru-RU" w:eastAsia="ro-MD"/>
              </w:rPr>
              <w:t xml:space="preserve">балансовая стоимость активов </w:t>
            </w:r>
            <w:proofErr w:type="spellStart"/>
            <w:r w:rsidRPr="00544CF4">
              <w:rPr>
                <w:rFonts w:ascii="Times New Roman" w:hAnsi="Times New Roman" w:cs="Times New Roman"/>
                <w:lang w:val="ru-RU" w:eastAsia="ro-MD"/>
              </w:rPr>
              <w:t>ОКИ</w:t>
            </w:r>
            <w:r w:rsidRPr="00544CF4">
              <w:rPr>
                <w:rFonts w:ascii="Times New Roman" w:hAnsi="Times New Roman" w:cs="Times New Roman"/>
                <w:vertAlign w:val="subscript"/>
                <w:lang w:val="ru-RU" w:eastAsia="ro-MD"/>
              </w:rPr>
              <w:t>i</w:t>
            </w:r>
            <w:proofErr w:type="spellEnd"/>
            <w:r w:rsidRPr="00544CF4">
              <w:rPr>
                <w:rFonts w:ascii="Times New Roman" w:hAnsi="Times New Roman" w:cs="Times New Roman"/>
                <w:lang w:val="ru-RU" w:eastAsia="ro-MD"/>
              </w:rPr>
              <w:t>; и</w:t>
            </w:r>
          </w:p>
        </w:tc>
      </w:tr>
      <w:tr w:rsidR="00BB5522" w:rsidRPr="00544CF4" w14:paraId="520A83A4" w14:textId="77777777" w:rsidTr="001D7A05">
        <w:tc>
          <w:tcPr>
            <w:tcW w:w="1098" w:type="dxa"/>
          </w:tcPr>
          <w:p w14:paraId="1501838C" w14:textId="77777777" w:rsidR="00BB5522" w:rsidRPr="00544CF4" w:rsidRDefault="00000000" w:rsidP="001D7A05">
            <w:pPr>
              <w:jc w:val="center"/>
              <w:rPr>
                <w:rFonts w:ascii="Times New Roman" w:hAnsi="Times New Roman" w:cs="Times New Roman"/>
                <w:b/>
                <w:bCs/>
                <w:lang w:eastAsia="ro-MD"/>
              </w:rPr>
            </w:pPr>
            <m:oMathPara>
              <m:oMath>
                <m:sSub>
                  <m:sSubPr>
                    <m:ctrlPr>
                      <w:rPr>
                        <w:rFonts w:ascii="Cambria Math" w:hAnsi="Cambria Math" w:cs="Times New Roman"/>
                        <w:b/>
                        <w:bCs/>
                        <w:i/>
                        <w:lang w:eastAsia="ro-MD"/>
                      </w:rPr>
                    </m:ctrlPr>
                  </m:sSubPr>
                  <m:e>
                    <m:r>
                      <m:rPr>
                        <m:sty m:val="bi"/>
                      </m:rPr>
                      <w:rPr>
                        <w:rFonts w:ascii="Cambria Math" w:hAnsi="Cambria Math" w:cs="Times New Roman"/>
                        <w:lang w:eastAsia="ro-MD"/>
                      </w:rPr>
                      <m:t>EQ</m:t>
                    </m:r>
                  </m:e>
                  <m:sub>
                    <m:r>
                      <m:rPr>
                        <m:sty m:val="bi"/>
                      </m:rPr>
                      <w:rPr>
                        <w:rFonts w:ascii="Cambria Math" w:hAnsi="Cambria Math" w:cs="Times New Roman"/>
                        <w:lang w:eastAsia="ro-MD"/>
                      </w:rPr>
                      <m:t>i</m:t>
                    </m:r>
                  </m:sub>
                </m:sSub>
              </m:oMath>
            </m:oMathPara>
          </w:p>
        </w:tc>
        <w:tc>
          <w:tcPr>
            <w:tcW w:w="8591" w:type="dxa"/>
          </w:tcPr>
          <w:p w14:paraId="76205930" w14:textId="77777777" w:rsidR="00BB5522" w:rsidRPr="00544CF4" w:rsidRDefault="00BB5522" w:rsidP="001D7A05">
            <w:pPr>
              <w:jc w:val="both"/>
              <w:rPr>
                <w:rFonts w:ascii="Times New Roman" w:hAnsi="Times New Roman" w:cs="Times New Roman"/>
                <w:lang w:val="ru-RU" w:eastAsia="ro-MD"/>
              </w:rPr>
            </w:pPr>
            <w:r w:rsidRPr="00544CF4">
              <w:rPr>
                <w:rFonts w:ascii="Times New Roman" w:hAnsi="Times New Roman" w:cs="Times New Roman"/>
                <w:lang w:eastAsia="ro-MD"/>
              </w:rPr>
              <w:t xml:space="preserve">= </w:t>
            </w:r>
            <w:r w:rsidRPr="00544CF4">
              <w:rPr>
                <w:rFonts w:ascii="Times New Roman" w:hAnsi="Times New Roman" w:cs="Times New Roman"/>
                <w:lang w:val="ru-RU" w:eastAsia="ro-MD"/>
              </w:rPr>
              <w:t xml:space="preserve">балансовая стоимость собственных средств </w:t>
            </w:r>
            <w:proofErr w:type="spellStart"/>
            <w:r w:rsidRPr="00544CF4">
              <w:rPr>
                <w:rFonts w:ascii="Times New Roman" w:hAnsi="Times New Roman" w:cs="Times New Roman"/>
                <w:lang w:val="ru-RU" w:eastAsia="ro-MD"/>
              </w:rPr>
              <w:t>ОКИ</w:t>
            </w:r>
            <w:r w:rsidRPr="00544CF4">
              <w:rPr>
                <w:rFonts w:ascii="Times New Roman" w:hAnsi="Times New Roman" w:cs="Times New Roman"/>
                <w:vertAlign w:val="subscript"/>
                <w:lang w:val="ru-RU" w:eastAsia="ro-MD"/>
              </w:rPr>
              <w:t>i</w:t>
            </w:r>
            <w:proofErr w:type="spellEnd"/>
            <w:r w:rsidRPr="00544CF4">
              <w:rPr>
                <w:rFonts w:ascii="Times New Roman" w:hAnsi="Times New Roman" w:cs="Times New Roman"/>
                <w:lang w:val="ru-RU" w:eastAsia="ro-MD"/>
              </w:rPr>
              <w:t>;</w:t>
            </w:r>
          </w:p>
        </w:tc>
      </w:tr>
    </w:tbl>
    <w:p w14:paraId="7869187F" w14:textId="77777777" w:rsidR="00BB5522" w:rsidRPr="00BB5522" w:rsidRDefault="00BB5522" w:rsidP="00BB5522">
      <w:pPr>
        <w:spacing w:before="120"/>
        <w:ind w:firstLine="567"/>
        <w:jc w:val="both"/>
        <w:rPr>
          <w:rFonts w:ascii="Times New Roman" w:hAnsi="Times New Roman" w:cs="Times New Roman"/>
          <w:sz w:val="22"/>
          <w:szCs w:val="22"/>
          <w:lang w:eastAsia="ro-MD"/>
        </w:rPr>
      </w:pPr>
      <w:r w:rsidRPr="00BB5522">
        <w:rPr>
          <w:rFonts w:ascii="Times New Roman" w:hAnsi="Times New Roman" w:cs="Times New Roman"/>
          <w:sz w:val="22"/>
          <w:szCs w:val="22"/>
          <w:lang w:eastAsia="ro-MD"/>
        </w:rPr>
        <w:t xml:space="preserve">2) </w:t>
      </w:r>
      <w:r w:rsidRPr="00BB5522">
        <w:rPr>
          <w:rFonts w:ascii="Times New Roman" w:hAnsi="Times New Roman" w:cs="Times New Roman"/>
          <w:sz w:val="22"/>
          <w:szCs w:val="22"/>
          <w:lang w:val="ru-RU" w:eastAsia="ro-MD"/>
        </w:rPr>
        <w:t>для всех остальных подверженностей</w:t>
      </w:r>
      <w:r w:rsidRPr="00BB5522">
        <w:rPr>
          <w:rFonts w:ascii="Times New Roman" w:hAnsi="Times New Roman" w:cs="Times New Roman"/>
          <w:sz w:val="22"/>
          <w:szCs w:val="22"/>
          <w:lang w:eastAsia="ro-MD"/>
        </w:rPr>
        <w:t xml:space="preserve">, </w:t>
      </w:r>
    </w:p>
    <w:tbl>
      <w:tblPr>
        <w:tblW w:w="2665" w:type="pct"/>
        <w:tblCellMar>
          <w:left w:w="0" w:type="dxa"/>
          <w:right w:w="0" w:type="dxa"/>
        </w:tblCellMar>
        <w:tblLook w:val="04A0" w:firstRow="1" w:lastRow="0" w:firstColumn="1" w:lastColumn="0" w:noHBand="0" w:noVBand="1"/>
      </w:tblPr>
      <w:tblGrid>
        <w:gridCol w:w="1887"/>
        <w:gridCol w:w="3099"/>
      </w:tblGrid>
      <w:tr w:rsidR="00BB5522" w:rsidRPr="00BB5522" w14:paraId="57C89FD9" w14:textId="77777777" w:rsidTr="001D7A05">
        <w:trPr>
          <w:trHeight w:val="398"/>
        </w:trPr>
        <w:tc>
          <w:tcPr>
            <w:tcW w:w="1892" w:type="pct"/>
            <w:hideMark/>
          </w:tcPr>
          <w:p w14:paraId="72DDABE1" w14:textId="77777777" w:rsidR="00BB5522" w:rsidRPr="00BB5522" w:rsidRDefault="00000000" w:rsidP="001D7A05">
            <w:pPr>
              <w:spacing w:line="312" w:lineRule="atLeast"/>
              <w:ind w:firstLine="567"/>
              <w:rPr>
                <w:rFonts w:ascii="Times New Roman" w:hAnsi="Times New Roman" w:cs="Times New Roman"/>
                <w:color w:val="000000" w:themeColor="text1"/>
                <w:sz w:val="22"/>
                <w:szCs w:val="22"/>
                <w:lang w:eastAsia="ro-MD"/>
              </w:rPr>
            </w:pPr>
            <m:oMathPara>
              <m:oMath>
                <m:sSubSup>
                  <m:sSubSupPr>
                    <m:ctrlPr>
                      <w:rPr>
                        <w:rFonts w:ascii="Cambria Math" w:hAnsi="Cambria Math" w:cs="Times New Roman"/>
                        <w:b/>
                        <w:bCs/>
                        <w:i/>
                        <w:lang w:eastAsia="ro-MD"/>
                      </w:rPr>
                    </m:ctrlPr>
                  </m:sSubSupPr>
                  <m:e>
                    <m:r>
                      <m:rPr>
                        <m:sty m:val="bi"/>
                      </m:rPr>
                      <w:rPr>
                        <w:rFonts w:ascii="Cambria Math" w:hAnsi="Cambria Math" w:cs="Times New Roman"/>
                        <w:lang w:eastAsia="ro-MD"/>
                      </w:rPr>
                      <m:t>RW</m:t>
                    </m:r>
                  </m:e>
                  <m:sub>
                    <m:r>
                      <m:rPr>
                        <m:sty m:val="bi"/>
                      </m:rPr>
                      <w:rPr>
                        <w:rFonts w:ascii="Cambria Math" w:hAnsi="Cambria Math" w:cs="Times New Roman"/>
                        <w:lang w:eastAsia="ro-MD"/>
                      </w:rPr>
                      <m:t>i</m:t>
                    </m:r>
                  </m:sub>
                  <m:sup>
                    <m:r>
                      <m:rPr>
                        <m:sty m:val="bi"/>
                      </m:rPr>
                      <w:rPr>
                        <w:rFonts w:ascii="Cambria Math" w:hAnsi="Cambria Math" w:cs="Times New Roman"/>
                        <w:lang w:eastAsia="ro-MD"/>
                      </w:rPr>
                      <m:t>*</m:t>
                    </m:r>
                  </m:sup>
                </m:sSubSup>
                <m:r>
                  <m:rPr>
                    <m:sty m:val="bi"/>
                  </m:rPr>
                  <w:rPr>
                    <w:rFonts w:ascii="Cambria Math" w:hAnsi="Cambria Math" w:cs="Times New Roman"/>
                    <w:lang w:eastAsia="ro-MD"/>
                  </w:rPr>
                  <m:t xml:space="preserve"> = 1000 %.</m:t>
                </m:r>
              </m:oMath>
            </m:oMathPara>
          </w:p>
        </w:tc>
        <w:tc>
          <w:tcPr>
            <w:tcW w:w="3108" w:type="pct"/>
            <w:hideMark/>
          </w:tcPr>
          <w:p w14:paraId="3D17DEBC" w14:textId="77777777" w:rsidR="00BB5522" w:rsidRPr="00BB5522" w:rsidRDefault="00BB5522" w:rsidP="001D7A05">
            <w:pPr>
              <w:spacing w:before="120" w:line="312" w:lineRule="atLeast"/>
              <w:jc w:val="both"/>
              <w:rPr>
                <w:rFonts w:ascii="Times New Roman" w:hAnsi="Times New Roman" w:cs="Times New Roman"/>
                <w:color w:val="000000" w:themeColor="text1"/>
                <w:sz w:val="22"/>
                <w:szCs w:val="22"/>
                <w:lang w:eastAsia="ro-MD"/>
              </w:rPr>
            </w:pPr>
          </w:p>
        </w:tc>
      </w:tr>
    </w:tbl>
    <w:p w14:paraId="46A92199" w14:textId="77777777" w:rsidR="00BB5522" w:rsidRPr="00BB5522" w:rsidRDefault="00BB5522" w:rsidP="00BB5522">
      <w:pPr>
        <w:ind w:firstLine="720"/>
        <w:jc w:val="both"/>
        <w:rPr>
          <w:rFonts w:ascii="Times New Roman" w:hAnsi="Times New Roman" w:cs="Times New Roman"/>
          <w:b/>
          <w:bCs/>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23</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Банки должны рассчитывать сумму подверженности по минимальному обязательству, отвечающему условиям, изложенным в пункте 82</w:t>
      </w:r>
      <w:r w:rsidRPr="00BB5522">
        <w:rPr>
          <w:rFonts w:ascii="Times New Roman" w:hAnsi="Times New Roman" w:cs="Times New Roman"/>
          <w:vertAlign w:val="superscript"/>
          <w:lang w:val="ru-RU" w:eastAsia="ro-MD"/>
        </w:rPr>
        <w:t>25</w:t>
      </w:r>
      <w:r w:rsidRPr="00BB5522">
        <w:rPr>
          <w:rFonts w:ascii="Times New Roman" w:hAnsi="Times New Roman" w:cs="Times New Roman"/>
          <w:lang w:val="ru-RU" w:eastAsia="ro-MD"/>
        </w:rPr>
        <w:t>, как текущую приведенную стоимость гарантированной суммы, используя коэффициент дисконтирования, рассчитанный на основе безрисковой ставки в соответствии с нормативными актами Национального банка Молдовы, касающимися рыночного риска, в зависимости от обстоятельств. Банки могут уменьшить сумму риска по минимальному обязательству на сумму любого убытка, признанного в связи с минимальным обязательством, в соответствии с применимым стандартом бухгалтерского учета.</w:t>
      </w:r>
    </w:p>
    <w:p w14:paraId="617AB54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24</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Банки рассчитывают взвешенную по риску сумму своих внебалансовых подверженностей, возникающих из обязательств минимальной стоимости, которые отвечают всем условиям, указанным в пункте 82</w:t>
      </w:r>
      <w:r w:rsidRPr="00BB5522">
        <w:rPr>
          <w:rFonts w:ascii="Times New Roman" w:hAnsi="Times New Roman" w:cs="Times New Roman"/>
          <w:vertAlign w:val="superscript"/>
          <w:lang w:val="ru-RU" w:eastAsia="ro-MD"/>
        </w:rPr>
        <w:t>25</w:t>
      </w:r>
      <w:r w:rsidRPr="00BB5522">
        <w:rPr>
          <w:rFonts w:ascii="Times New Roman" w:hAnsi="Times New Roman" w:cs="Times New Roman"/>
          <w:lang w:val="ru-RU" w:eastAsia="ro-MD"/>
        </w:rPr>
        <w:t>, путем умножения сумм подверженностей для соответствующих подверженностей на коэффициент конверсии 20% и на весовой коэффициент риска, вытекающий из пунктов 82-82</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w:t>
      </w:r>
    </w:p>
    <w:p w14:paraId="3B898F0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82</w:t>
      </w:r>
      <w:r w:rsidRPr="00BB5522">
        <w:rPr>
          <w:rFonts w:ascii="Times New Roman" w:hAnsi="Times New Roman" w:cs="Times New Roman"/>
          <w:b/>
          <w:bCs/>
          <w:vertAlign w:val="superscript"/>
          <w:lang w:val="ru-RU" w:eastAsia="ro-MD"/>
        </w:rPr>
        <w:t>25</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Банки устанавливают взвешенную по риску величину для своих внебалансовых подверженностей, возникающих из обязательств минимальной стоимости, в соответствии с пунктами 82</w:t>
      </w:r>
      <w:r w:rsidRPr="00BB5522">
        <w:rPr>
          <w:rFonts w:ascii="Times New Roman" w:hAnsi="Times New Roman" w:cs="Times New Roman"/>
          <w:vertAlign w:val="superscript"/>
          <w:lang w:val="ru-RU" w:eastAsia="ro-MD"/>
        </w:rPr>
        <w:t>23</w:t>
      </w:r>
      <w:r w:rsidRPr="00BB5522">
        <w:rPr>
          <w:rFonts w:ascii="Times New Roman" w:hAnsi="Times New Roman" w:cs="Times New Roman"/>
          <w:lang w:val="ru-RU" w:eastAsia="ro-MD"/>
        </w:rPr>
        <w:t>-82</w:t>
      </w:r>
      <w:r w:rsidRPr="00BB5522">
        <w:rPr>
          <w:rFonts w:ascii="Times New Roman" w:hAnsi="Times New Roman" w:cs="Times New Roman"/>
          <w:vertAlign w:val="superscript"/>
          <w:lang w:val="ru-RU" w:eastAsia="ro-MD"/>
        </w:rPr>
        <w:t>24</w:t>
      </w:r>
      <w:r w:rsidRPr="00BB5522">
        <w:rPr>
          <w:rFonts w:ascii="Times New Roman" w:hAnsi="Times New Roman" w:cs="Times New Roman"/>
          <w:lang w:val="ru-RU" w:eastAsia="ro-MD"/>
        </w:rPr>
        <w:t>, если совокупно выполняются следующие условия:</w:t>
      </w:r>
    </w:p>
    <w:p w14:paraId="2740F3C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внебалансовая подверженность банка состоит в обязательстве минимальной стоимости для инвестиции в единицы или акции одного или нескольких ОКИ, на основании которого банк обязан выплатить, в соответствии с обязательством по минимальной стоимости, только в том случае, если рыночная стоимость базовых подверженностей одного или нескольких ОКИ снижается ниже определенного заранее порога в один или несколько моментов времени, указанных в договоре;</w:t>
      </w:r>
    </w:p>
    <w:p w14:paraId="01D428C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ОКИ одна из следующих организаций:</w:t>
      </w:r>
    </w:p>
    <w:p w14:paraId="432C2E5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ОКИЦБ, как определено в Законе № 2/2020; или</w:t>
      </w:r>
    </w:p>
    <w:p w14:paraId="10FA51E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АИФ, который инвестирует исключительно в ценные бумаги или другие ликвидные финансовые активы, если мандат фонда не допускает уровень эффекта рычага, превышающий уровень, разрешенный в соответствии с Законом № 2/2020;</w:t>
      </w:r>
    </w:p>
    <w:p w14:paraId="6E246E9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текущая рыночная стоимость базовых подверженностей ОКИ, составляющих обеспечение минимального обязательства, без учета эффекта внебалансовых минимальных обязательств, покрывает или превышает дисконтированную стоимость порога, указанного в минимальном обязательстве;</w:t>
      </w:r>
    </w:p>
    <w:p w14:paraId="06B3A419" w14:textId="2FCC94DF"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если превышение рыночной стоимости базовых подверженностей одного или нескольких ОКИ над текущей стоимостью обязательства минимальной стоимости уменьшается, банк или другое предприятие, в той мере, в какой оно подпадает под тот же надзор на консолидированной основе, объектом которого является сам банк в соответствии с настоящим регламентом и Законом № 202/2017</w:t>
      </w:r>
      <w:r>
        <w:rPr>
          <w:rFonts w:ascii="Times New Roman" w:hAnsi="Times New Roman" w:cs="Times New Roman"/>
          <w:lang w:val="ru-RU" w:eastAsia="ro-MD"/>
        </w:rPr>
        <w:t xml:space="preserve"> </w:t>
      </w:r>
      <w:r w:rsidRPr="00BB5522">
        <w:rPr>
          <w:rFonts w:ascii="Times New Roman" w:hAnsi="Times New Roman" w:cs="Times New Roman"/>
          <w:lang w:val="ru-RU" w:eastAsia="ro-MD"/>
        </w:rPr>
        <w:t>или Законом № 250/2017 о дополнительном надзоре за банками, страховщиками/перестраховщиками и инвестиционными компаниями, входящими в финансовый конгломерат, может влиять на состав базовых подверженностей одного или нескольких ОКИ или может ограничивать потенциал дальнейшего сокращения избытка другими способами;</w:t>
      </w:r>
    </w:p>
    <w:p w14:paraId="34AB15B2"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eastAsia="ro-MD"/>
        </w:rPr>
        <w:t>5) конечным прямым или косвенным бенефициаром обязательства с минимальной стоимостью, как правило, является розничный клиент.».</w:t>
      </w:r>
    </w:p>
    <w:p w14:paraId="226C1380"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lastRenderedPageBreak/>
        <w:t>Часть 19 главы IV изложить в следующей редакции:</w:t>
      </w:r>
    </w:p>
    <w:p w14:paraId="54224DA6" w14:textId="77777777" w:rsidR="005812AD" w:rsidRPr="00AA531E" w:rsidRDefault="005812AD" w:rsidP="00BB5522">
      <w:pPr>
        <w:jc w:val="center"/>
        <w:rPr>
          <w:rFonts w:ascii="Times New Roman" w:hAnsi="Times New Roman" w:cs="Times New Roman"/>
          <w:b/>
          <w:bCs/>
          <w:i/>
          <w:iCs/>
          <w:lang w:val="ru-RU"/>
        </w:rPr>
      </w:pPr>
    </w:p>
    <w:p w14:paraId="6929E195" w14:textId="77777777" w:rsidR="005812AD" w:rsidRPr="00AA531E" w:rsidRDefault="005812AD" w:rsidP="00BB5522">
      <w:pPr>
        <w:jc w:val="center"/>
        <w:rPr>
          <w:rFonts w:ascii="Times New Roman" w:hAnsi="Times New Roman" w:cs="Times New Roman"/>
          <w:b/>
          <w:bCs/>
          <w:i/>
          <w:iCs/>
          <w:lang w:val="ru-RU"/>
        </w:rPr>
      </w:pPr>
    </w:p>
    <w:p w14:paraId="2734D411" w14:textId="4309C726" w:rsidR="00BB5522" w:rsidRPr="00B078B9" w:rsidRDefault="00BB5522" w:rsidP="00BB5522">
      <w:pPr>
        <w:jc w:val="center"/>
        <w:rPr>
          <w:rFonts w:ascii="Times New Roman" w:hAnsi="Times New Roman" w:cs="Times New Roman"/>
          <w:b/>
          <w:bCs/>
          <w:i/>
          <w:iCs/>
          <w:lang w:val="ro-MD"/>
        </w:rPr>
      </w:pPr>
      <w:r w:rsidRPr="00B078B9">
        <w:rPr>
          <w:rFonts w:ascii="Times New Roman" w:hAnsi="Times New Roman" w:cs="Times New Roman"/>
          <w:b/>
          <w:bCs/>
          <w:i/>
          <w:iCs/>
          <w:lang w:val="ru-RU"/>
        </w:rPr>
        <w:t>«Часть</w:t>
      </w:r>
      <w:r w:rsidRPr="00B078B9">
        <w:rPr>
          <w:rFonts w:ascii="Times New Roman" w:hAnsi="Times New Roman" w:cs="Times New Roman"/>
          <w:b/>
          <w:bCs/>
          <w:i/>
          <w:iCs/>
          <w:lang w:val="ro-MD"/>
        </w:rPr>
        <w:t xml:space="preserve"> 19</w:t>
      </w:r>
    </w:p>
    <w:p w14:paraId="30B85D5A" w14:textId="77777777" w:rsidR="00BB5522" w:rsidRPr="00B078B9" w:rsidRDefault="00BB5522" w:rsidP="00BB5522">
      <w:pPr>
        <w:jc w:val="center"/>
        <w:rPr>
          <w:rFonts w:ascii="Times New Roman" w:hAnsi="Times New Roman" w:cs="Times New Roman"/>
          <w:b/>
          <w:bCs/>
          <w:lang w:val="ru-RU" w:eastAsia="ro-MD"/>
        </w:rPr>
      </w:pPr>
      <w:r w:rsidRPr="00B078B9">
        <w:rPr>
          <w:rFonts w:ascii="Times New Roman" w:hAnsi="Times New Roman" w:cs="Times New Roman"/>
          <w:lang w:val="ru-RU"/>
        </w:rPr>
        <w:t xml:space="preserve"> </w:t>
      </w:r>
      <w:r w:rsidRPr="00B078B9">
        <w:rPr>
          <w:rFonts w:ascii="Times New Roman" w:hAnsi="Times New Roman" w:cs="Times New Roman"/>
          <w:b/>
          <w:bCs/>
          <w:i/>
          <w:iCs/>
          <w:lang w:val="ru-RU" w:eastAsia="ro-MD"/>
        </w:rPr>
        <w:t>Подверженности из капитальных ценных бумаг</w:t>
      </w:r>
    </w:p>
    <w:p w14:paraId="2BE222F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84.</w:t>
      </w:r>
      <w:r w:rsidRPr="00BB5522">
        <w:rPr>
          <w:rFonts w:ascii="Times New Roman" w:hAnsi="Times New Roman" w:cs="Times New Roman"/>
          <w:lang w:val="ru-RU" w:eastAsia="ro-MD"/>
        </w:rPr>
        <w:t xml:space="preserve"> Следующие подверженности считаются подверженностями из капитальных ценных бумаг:</w:t>
      </w:r>
    </w:p>
    <w:p w14:paraId="1D64D67F"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любая подверженность, которая удовлетворяет совокупности следующих условий:</w:t>
      </w:r>
    </w:p>
    <w:p w14:paraId="40857B69"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является невозвратной в том смысле, что доход от инвестированных средств может быть получен только путем продажи инвестиции, продажи прав на инвестицию или ликвидации эмитента;</w:t>
      </w:r>
    </w:p>
    <w:p w14:paraId="5BDC4A9A"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не влечет за собой обязательства со стороны эмитента;</w:t>
      </w:r>
    </w:p>
    <w:p w14:paraId="2D26DF85"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предоставляет остаточное право на активы или доход эмитента;</w:t>
      </w:r>
    </w:p>
    <w:p w14:paraId="4759C888"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инструменты, которые квалифицировались бы как элементы собственных средств 1 уровня, если бы они были выпущены банком;</w:t>
      </w:r>
    </w:p>
    <w:p w14:paraId="5A6EF3BA"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инструменты, которые предполагают обязательство со стороны эмитента и которые соответствуют любому из следующих условий:</w:t>
      </w:r>
    </w:p>
    <w:p w14:paraId="6D891D1B"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эмитент может отложить погашение обязательства на неопределенный срок;</w:t>
      </w:r>
    </w:p>
    <w:p w14:paraId="402E7C49"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обязательство требует или позволяет, по усмотрению эмитента, погашение путем выпуска фиксированного количества обыкновенных акций эмитента;</w:t>
      </w:r>
    </w:p>
    <w:p w14:paraId="5262D083"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обязательство требует или позволяет, по усмотрению эмитента, расчет путем выпуска переменного количества обыкновенных акций эмитента, и, при прочих равных условиях, любое изменение стоимости обязательства может быть отнесено к изменению стоимости фиксированного количества обыкновенных акций эмитента, будучи сопоставимым и осуществляемым в том же направлении, что и последнее изменение;</w:t>
      </w:r>
    </w:p>
    <w:p w14:paraId="33E6232F"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d) держатель инструмента имеет право потребовать погашения обязательства в обыкновенных акциях, за исключением случаев, когда выполняется одно из следующих условий:</w:t>
      </w:r>
    </w:p>
    <w:p w14:paraId="1EE083A4"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в случае торгуемого инструмента банк доказал, в порядке, удовлетворяющем Национальный банк Молдовы, что инструмент торгуется на рынке в большей степени как долговой инструмент эмитента, чем как его акции;</w:t>
      </w:r>
    </w:p>
    <w:p w14:paraId="2626DB95"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в случае неторгуемых инструментов банк продемонстрировал, в порядке, удовлетворительном для Национального банка Молдовы, что инструмент должен рассматриваться как позиция в долговых ценных бумагах;</w:t>
      </w:r>
    </w:p>
    <w:p w14:paraId="3BC2B507"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задолженности и другие ценные бумаги, партнерства, производные финансовые инструменты или другие инструменты, структурированные таким образом, что их экономическая сущность аналогична позициям, указанным в подпунктах 1)-3), включая задолженности, доходность которых привязана к доходности акций;</w:t>
      </w:r>
    </w:p>
    <w:p w14:paraId="37A7957A"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5) подверженности, связанные с ценными бумагами, которые учитываются как займы, но являются результатом конвертации долга в акции, осуществленной в рамках реализации или упорядоченной реструктуризации долга.</w:t>
      </w:r>
    </w:p>
    <w:p w14:paraId="331E2B2F" w14:textId="28BA5728"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84</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смысле пункта с)</w:t>
      </w:r>
      <w:r>
        <w:rPr>
          <w:rFonts w:ascii="Times New Roman" w:hAnsi="Times New Roman" w:cs="Times New Roman"/>
          <w:lang w:val="ru-RU" w:eastAsia="ro-MD"/>
        </w:rPr>
        <w:t xml:space="preserve"> </w:t>
      </w:r>
      <w:r w:rsidRPr="00BB5522">
        <w:rPr>
          <w:rFonts w:ascii="Times New Roman" w:hAnsi="Times New Roman" w:cs="Times New Roman"/>
          <w:lang w:val="ru-RU" w:eastAsia="ro-MD"/>
        </w:rPr>
        <w:t>подпункта 3) пункта 84 включаются обязательства, которые требуют или позволяют расчет путем выпуска переменного количества обыкновенных акций эмитента, для которых изменение денежной стоимости обязательства равно изменению справедливой стоимости фиксированного количества обыкновенных акций, умноженной на определенный коэффициент, причем в этом случае как коэффициент, так и количество базовых акций являются фиксированными.</w:t>
      </w:r>
    </w:p>
    <w:p w14:paraId="276B76F4"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84</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смысле пункта d) подпункта 3) пункта 84, если выполняется одно из условий, предусмотренных в данном пункте, банк может разбивать риски для целей регулирования, при условии предварительного одобрения Национального банка Молдовы.</w:t>
      </w:r>
    </w:p>
    <w:p w14:paraId="60BF300D"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84</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 xml:space="preserve">Инвестиции в акции не рассматриваются как подверженности из капитальных </w:t>
      </w:r>
      <w:r w:rsidRPr="00BB5522">
        <w:rPr>
          <w:rFonts w:ascii="Times New Roman" w:hAnsi="Times New Roman" w:cs="Times New Roman"/>
          <w:lang w:val="ru-RU" w:eastAsia="ro-MD"/>
        </w:rPr>
        <w:lastRenderedPageBreak/>
        <w:t>ценных бумаг, если:</w:t>
      </w:r>
    </w:p>
    <w:p w14:paraId="21A35285"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инвестиции в капитальные ценные бумаги структурированы таким образом, что их экономическая сущность аналогична экономической сущности долговых инструментов, которые не соответствуют критериям, предусмотренным в пунктах 84- 84</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w:t>
      </w:r>
    </w:p>
    <w:p w14:paraId="11A16C18"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инвестиции в капитальные ценные бумаги представляют собой подверженности, связанные с секьюритизацией.</w:t>
      </w:r>
    </w:p>
    <w:p w14:paraId="78BC9BE6"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85.</w:t>
      </w:r>
      <w:r w:rsidRPr="00BB5522">
        <w:rPr>
          <w:rFonts w:ascii="Times New Roman" w:hAnsi="Times New Roman" w:cs="Times New Roman"/>
          <w:lang w:val="ru-RU" w:eastAsia="ro-MD"/>
        </w:rPr>
        <w:t xml:space="preserve"> Подверженности из капитальных ценных бумаг, за исключением указанных в пунктах 86-86</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 получают весовой коэффициент риска 250 %, за исключением случаев, когда такие подверженности должны быть вычтены или взвешены по риску в соответствии с Регламентом № 109/2018.</w:t>
      </w:r>
    </w:p>
    <w:p w14:paraId="76B5B5D2"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86.</w:t>
      </w:r>
      <w:r w:rsidRPr="00BB5522">
        <w:rPr>
          <w:rFonts w:ascii="Times New Roman" w:hAnsi="Times New Roman" w:cs="Times New Roman"/>
          <w:lang w:val="ru-RU" w:eastAsia="ro-MD"/>
        </w:rPr>
        <w:t xml:space="preserve"> Следующие подверженности из капитальных ценных бумаг некотируемых компаний, получают весовой коэффициент риска 400 %, за исключением случаев, когда такие подверженности должны быть вычтены или взвешены в соответствии с Регламентом № 109/2018:</w:t>
      </w:r>
    </w:p>
    <w:p w14:paraId="340D2F74"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инвестиции, предназначенные для краткосрочной перепродажи;</w:t>
      </w:r>
    </w:p>
    <w:p w14:paraId="78E239D9"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инвестиции в компании с рисковым капиталом или аналогичные инвестиции, которые приобретаются с целью получения значительной краткосрочной прибыли от капитала.</w:t>
      </w:r>
    </w:p>
    <w:p w14:paraId="19D22954"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86</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В порядке исключения из пункта 86, инвестиции в долгосрочные ценные бумаги, включая инвестиции в акции клиентов — юридических лиц, с которыми банк имеет или намеревается установить долгосрочные деловые отношения, а также конвертации долгов в акции с целью реструктуризации предприятий, получают весовой коэффициент риска в соответствии с пунктами 85 или 86</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в зависимости от обстоятельств. Для целей настоящего раздела долгосрочная инвестиция в акции представляет собой инвестицию капитала, которая удерживается в течение трех или более лет или осуществляется с намерением удерживать ее в течение трех или более лет, как это было одобрено органом управления банка.</w:t>
      </w:r>
    </w:p>
    <w:p w14:paraId="2E8839C8"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86</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Банки, получившие предварительное одобрение Национального банка Молдовы, могут присваивать весовой коэффициент риска 100 % подверженностям, связанным с ценными бумагами, приобретенными в рамках государственных программ по стимулированию определенных секторов экономики, до той части этих подверженностей, которая в совокупности не превышает 10 % собственных средств банка, которые кумулятивно отвечают следующим условиям:</w:t>
      </w:r>
    </w:p>
    <w:p w14:paraId="3B1D8553"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законодательные программы предоставляют банку значительные инвестиции, субсидии или гарантии, в том числе со стороны банков многостороннего развития, государственных банков развития или международных организаций;</w:t>
      </w:r>
    </w:p>
    <w:p w14:paraId="7690888E" w14:textId="45E38B24"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w:t>
      </w:r>
      <w:r w:rsidR="00B078B9">
        <w:rPr>
          <w:rFonts w:ascii="Times New Roman" w:hAnsi="Times New Roman" w:cs="Times New Roman"/>
          <w:lang w:eastAsia="ro-MD"/>
        </w:rPr>
        <w:t xml:space="preserve"> </w:t>
      </w:r>
      <w:r w:rsidRPr="00BB5522">
        <w:rPr>
          <w:rFonts w:ascii="Times New Roman" w:hAnsi="Times New Roman" w:cs="Times New Roman"/>
          <w:lang w:val="ru-RU" w:eastAsia="ro-MD"/>
        </w:rPr>
        <w:t>государственные программы предполагают определенную форму государственного надзора;</w:t>
      </w:r>
    </w:p>
    <w:p w14:paraId="21D3B3C3"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государственные программы предполагают ограничения на инвестиции в акции, такие как ограничения на размер и виды деятельности, в которые инвестирует банк, на допустимые значения долей участия в собственном капитале, на географическое расположение и другие соответствующие факторы, ограничивающие потенциальный риск инвестиции для инвестирующего банка.</w:t>
      </w:r>
    </w:p>
    <w:p w14:paraId="51A40333" w14:textId="77777777" w:rsidR="00BB5522" w:rsidRPr="00BB5522" w:rsidRDefault="00BB5522" w:rsidP="00BB5522">
      <w:pPr>
        <w:shd w:val="clear" w:color="auto" w:fill="FFFFFF"/>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86</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 xml:space="preserve">. </w:t>
      </w:r>
      <w:r w:rsidRPr="00BB5522">
        <w:rPr>
          <w:rFonts w:ascii="Times New Roman" w:hAnsi="Times New Roman" w:cs="Times New Roman"/>
          <w:lang w:val="ru-RU" w:eastAsia="ro-MD"/>
        </w:rPr>
        <w:t>Подверженности из капитальных ценных бумаг перед центральными банками получают весовой коэффициент риска 0%.</w:t>
      </w:r>
    </w:p>
    <w:p w14:paraId="1C1BA0AF" w14:textId="7A797C93" w:rsidR="00BB5522" w:rsidRPr="00D27EAD" w:rsidRDefault="00BB5522" w:rsidP="00BB5522">
      <w:pPr>
        <w:ind w:firstLine="720"/>
        <w:jc w:val="both"/>
        <w:rPr>
          <w:rFonts w:ascii="Times New Roman" w:hAnsi="Times New Roman" w:cs="Times New Roman"/>
          <w:lang w:val="ru-RU" w:eastAsia="ro-MD"/>
        </w:rPr>
      </w:pPr>
      <w:r w:rsidRPr="00D27EAD">
        <w:rPr>
          <w:rFonts w:ascii="Times New Roman" w:hAnsi="Times New Roman" w:cs="Times New Roman"/>
          <w:b/>
          <w:bCs/>
          <w:lang w:val="ru-RU" w:eastAsia="ro-MD"/>
        </w:rPr>
        <w:t>86</w:t>
      </w:r>
      <w:r w:rsidRPr="00D27EAD">
        <w:rPr>
          <w:rFonts w:ascii="Times New Roman" w:hAnsi="Times New Roman" w:cs="Times New Roman"/>
          <w:b/>
          <w:bCs/>
          <w:vertAlign w:val="superscript"/>
          <w:lang w:val="ru-RU" w:eastAsia="ro-MD"/>
        </w:rPr>
        <w:t>4</w:t>
      </w:r>
      <w:r w:rsidRPr="00D27EAD">
        <w:rPr>
          <w:rFonts w:ascii="Times New Roman" w:hAnsi="Times New Roman" w:cs="Times New Roman"/>
          <w:b/>
          <w:bCs/>
          <w:lang w:val="ru-RU" w:eastAsia="ro-MD"/>
        </w:rPr>
        <w:t>.</w:t>
      </w:r>
      <w:r w:rsidR="00D27EAD" w:rsidRPr="00D27EAD">
        <w:rPr>
          <w:rFonts w:ascii="Times New Roman" w:hAnsi="Times New Roman" w:cs="Times New Roman"/>
          <w:b/>
          <w:bCs/>
          <w:lang w:val="ru-RU" w:eastAsia="ro-MD"/>
        </w:rPr>
        <w:t xml:space="preserve"> </w:t>
      </w:r>
      <w:r w:rsidR="00D27EAD" w:rsidRPr="00D27EAD">
        <w:rPr>
          <w:rFonts w:ascii="Times New Roman" w:hAnsi="Times New Roman" w:cs="Times New Roman"/>
          <w:lang w:val="ru-RU" w:eastAsia="ro-MD"/>
        </w:rPr>
        <w:t>Доля капитала, которая зарегистрирована как заем, но которая возникла в результате конвертации долга в акции, осуществленной в рамках реализации или упорядоченной реструктуризации долга, не получает более низкий вес риска, чем вес риска, который применялся бы, если бы доля капитала рассматривалась как долговая позиция</w:t>
      </w:r>
      <w:r w:rsidRPr="00D27EAD">
        <w:rPr>
          <w:rFonts w:ascii="Times New Roman" w:hAnsi="Times New Roman" w:cs="Times New Roman"/>
          <w:lang w:val="ru-RU" w:eastAsia="ro-MD"/>
        </w:rPr>
        <w:t>.</w:t>
      </w:r>
    </w:p>
    <w:p w14:paraId="6AF0154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86</w:t>
      </w:r>
      <w:r w:rsidRPr="00BB5522">
        <w:rPr>
          <w:rFonts w:ascii="Times New Roman" w:hAnsi="Times New Roman" w:cs="Times New Roman"/>
          <w:b/>
          <w:bCs/>
          <w:vertAlign w:val="superscript"/>
          <w:lang w:val="ru-RU" w:eastAsia="ro-MD"/>
        </w:rPr>
        <w:t>5</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Для получения разрешения, упомянутого в пунктах 84</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и 86</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банк направит в Национальный банк Молдовы письменный запрос с приложением соответствующей информации/документации, подтверждающей выполнение условий, указанных в пункте </w:t>
      </w:r>
      <w:r w:rsidRPr="00BB5522">
        <w:rPr>
          <w:rFonts w:ascii="Times New Roman" w:hAnsi="Times New Roman" w:cs="Times New Roman"/>
          <w:lang w:val="ru-RU" w:eastAsia="ro-MD"/>
        </w:rPr>
        <w:lastRenderedPageBreak/>
        <w:t>84</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и, соответственно, 86</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w:t>
      </w:r>
    </w:p>
    <w:p w14:paraId="176DAF2C"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eastAsia="ro-MD"/>
        </w:rPr>
        <w:t>86</w:t>
      </w:r>
      <w:r w:rsidRPr="00BB5522">
        <w:rPr>
          <w:rFonts w:ascii="Times New Roman" w:hAnsi="Times New Roman" w:cs="Times New Roman"/>
          <w:b/>
          <w:bCs/>
          <w:vertAlign w:val="superscript"/>
          <w:lang w:val="ru-RU" w:eastAsia="ro-MD"/>
        </w:rPr>
        <w:t>6</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Максимальный срок завершения процедуры рассмотрения заявления, поданного в соответствии с пунктом 86</w:t>
      </w:r>
      <w:r w:rsidRPr="00BB5522">
        <w:rPr>
          <w:rFonts w:ascii="Times New Roman" w:hAnsi="Times New Roman" w:cs="Times New Roman"/>
          <w:vertAlign w:val="superscript"/>
          <w:lang w:val="ru-RU" w:eastAsia="ro-MD"/>
        </w:rPr>
        <w:t>5</w:t>
      </w:r>
      <w:r w:rsidRPr="00BB5522">
        <w:rPr>
          <w:rFonts w:ascii="Times New Roman" w:hAnsi="Times New Roman" w:cs="Times New Roman"/>
          <w:lang w:val="ru-RU" w:eastAsia="ro-MD"/>
        </w:rPr>
        <w:t>, составляет 30 рабочих дней, исчисляемых с даты подачи заявления с приложением всей информации/документации, которые должны быть представлены в Национальный банк Молдовы. Срок может быть продлен не более чем на 10 дней с последующим уведомлением банка не позднее чем за 3 дня до истечения срока рассмотрения заявления.</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Если представленной информации/документов недостаточно для принятия решения по заявлению о предварительном одобрении, Национальный банк Молдовы вправе запросить представление дополнительной информации/документов. Банк обязан представить дополнительную информацию/документы в срок, указанный Национальным банком Молдовы, в течение которого срок рассмотрения заявления приостанавливается.».</w:t>
      </w:r>
    </w:p>
    <w:p w14:paraId="65E5E50D"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 xml:space="preserve">Пункт 90 изложить в следующей редакции: </w:t>
      </w:r>
    </w:p>
    <w:p w14:paraId="3F911B29"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«Наличные денежные средства, находящиеся в собственности банка и удерживаемые им, или находящиеся в транзите, а также эквиваленты наличных денежных средств получают весовой коэффициент риска 0%.».</w:t>
      </w:r>
    </w:p>
    <w:p w14:paraId="3CCBBBE7"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95 изложить в следующей редакции:</w:t>
      </w:r>
    </w:p>
    <w:p w14:paraId="6EF455B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rPr>
        <w:t>«95.</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Банки корректируют значения взвешенных по риску подверженностей для не просроченных обязательств перед МСП (RWEA) в соответствии со следующей формулой:</w:t>
      </w:r>
    </w:p>
    <w:p w14:paraId="2E8A6F82" w14:textId="77777777" w:rsidR="00BB5522" w:rsidRPr="00044C47" w:rsidRDefault="00000000" w:rsidP="00BB5522">
      <w:pPr>
        <w:spacing w:before="120"/>
        <w:ind w:firstLine="567"/>
        <w:jc w:val="both"/>
        <w:rPr>
          <w:rFonts w:ascii="Times New Roman" w:hAnsi="Times New Roman" w:cs="Times New Roman"/>
          <w:sz w:val="22"/>
          <w:szCs w:val="22"/>
          <w:lang w:val="ru-MD" w:eastAsia="ro-MD"/>
        </w:rPr>
      </w:pPr>
      <m:oMathPara>
        <m:oMath>
          <m:sSup>
            <m:sSupPr>
              <m:ctrlPr>
                <w:rPr>
                  <w:rFonts w:ascii="Cambria Math" w:hAnsi="Cambria Math" w:cs="Times New Roman"/>
                  <w:b/>
                  <w:bCs/>
                  <w:i/>
                  <w:iCs/>
                  <w:sz w:val="22"/>
                  <w:szCs w:val="22"/>
                  <w:lang w:val="ru-MD" w:eastAsia="ro-MD"/>
                </w:rPr>
              </m:ctrlPr>
            </m:sSupPr>
            <m:e>
              <m:r>
                <m:rPr>
                  <m:sty m:val="b"/>
                </m:rPr>
                <w:rPr>
                  <w:rFonts w:ascii="Cambria Math" w:hAnsi="Cambria Math" w:cs="Times New Roman"/>
                  <w:sz w:val="22"/>
                  <w:szCs w:val="22"/>
                  <w:lang w:val="ru-MD" w:eastAsia="ro-MD"/>
                </w:rPr>
                <m:t>RWEA</m:t>
              </m:r>
            </m:e>
            <m:sup>
              <m:r>
                <m:rPr>
                  <m:sty m:val="b"/>
                </m:rPr>
                <w:rPr>
                  <w:rFonts w:ascii="Cambria Math" w:hAnsi="Cambria Math" w:cs="Times New Roman"/>
                  <w:sz w:val="22"/>
                  <w:szCs w:val="22"/>
                  <w:lang w:val="ru-MD" w:eastAsia="ro-MD"/>
                </w:rPr>
                <m:t>*</m:t>
              </m:r>
            </m:sup>
          </m:sSup>
          <m:r>
            <m:rPr>
              <m:sty m:val="p"/>
            </m:rPr>
            <w:rPr>
              <w:rFonts w:ascii="Cambria Math" w:hAnsi="Cambria Math" w:cs="Times New Roman"/>
              <w:sz w:val="22"/>
              <w:szCs w:val="22"/>
              <w:lang w:val="ru-MD" w:eastAsia="ro-MD"/>
            </w:rPr>
            <m:t>=RWEA ∙</m:t>
          </m:r>
          <m:f>
            <m:fPr>
              <m:ctrlPr>
                <w:rPr>
                  <w:rFonts w:ascii="Cambria Math" w:hAnsi="Cambria Math" w:cs="Times New Roman"/>
                  <w:sz w:val="22"/>
                  <w:szCs w:val="22"/>
                  <w:lang w:val="ru-MD" w:eastAsia="ro-MD"/>
                </w:rPr>
              </m:ctrlPr>
            </m:fPr>
            <m:num>
              <m:r>
                <m:rPr>
                  <m:sty m:val="p"/>
                </m:rPr>
                <w:rPr>
                  <w:rFonts w:ascii="Cambria Math" w:hAnsi="Cambria Math" w:cs="Times New Roman"/>
                  <w:sz w:val="22"/>
                  <w:szCs w:val="22"/>
                  <w:lang w:val="ru-MD" w:eastAsia="ro-MD"/>
                </w:rPr>
                <m:t xml:space="preserve">min </m:t>
              </m:r>
              <m:d>
                <m:dPr>
                  <m:begChr m:val="{"/>
                  <m:endChr m:val=""/>
                  <m:ctrlPr>
                    <w:rPr>
                      <w:rFonts w:ascii="Cambria Math" w:hAnsi="Cambria Math" w:cs="Times New Roman"/>
                      <w:sz w:val="22"/>
                      <w:szCs w:val="22"/>
                      <w:lang w:val="ru-MD" w:eastAsia="ro-MD"/>
                    </w:rPr>
                  </m:ctrlPr>
                </m:dPr>
                <m:e>
                  <m:sSup>
                    <m:sSupPr>
                      <m:ctrlPr>
                        <w:rPr>
                          <w:rFonts w:ascii="Cambria Math" w:hAnsi="Cambria Math" w:cs="Times New Roman"/>
                          <w:i/>
                          <w:sz w:val="22"/>
                          <w:szCs w:val="22"/>
                          <w:lang w:val="ru-MD" w:eastAsia="ro-MD"/>
                        </w:rPr>
                      </m:ctrlPr>
                    </m:sSupPr>
                    <m:e>
                      <m:r>
                        <w:rPr>
                          <w:rFonts w:ascii="Cambria Math" w:hAnsi="Cambria Math" w:cs="Times New Roman"/>
                          <w:sz w:val="22"/>
                          <w:szCs w:val="22"/>
                          <w:lang w:val="ru-MD" w:eastAsia="ro-MD"/>
                        </w:rPr>
                        <m:t>E</m:t>
                      </m:r>
                    </m:e>
                    <m:sup>
                      <m:r>
                        <w:rPr>
                          <w:rFonts w:ascii="Cambria Math" w:hAnsi="Cambria Math" w:cs="Times New Roman"/>
                          <w:sz w:val="22"/>
                          <w:szCs w:val="22"/>
                          <w:lang w:val="ru-MD" w:eastAsia="ro-MD"/>
                        </w:rPr>
                        <m:t>*</m:t>
                      </m:r>
                    </m:sup>
                  </m:sSup>
                  <m:r>
                    <w:rPr>
                      <w:rFonts w:ascii="Cambria Math" w:hAnsi="Cambria Math" w:cs="Times New Roman"/>
                      <w:sz w:val="22"/>
                      <w:szCs w:val="22"/>
                      <w:lang w:val="ru-MD" w:eastAsia="ro-MD"/>
                    </w:rPr>
                    <m:t xml:space="preserve">;MDL </m:t>
                  </m:r>
                  <m:d>
                    <m:dPr>
                      <m:begChr m:val=""/>
                      <m:endChr m:val="}"/>
                      <m:ctrlPr>
                        <w:rPr>
                          <w:rFonts w:ascii="Cambria Math" w:hAnsi="Cambria Math" w:cs="Times New Roman"/>
                          <w:i/>
                          <w:sz w:val="22"/>
                          <w:szCs w:val="22"/>
                          <w:lang w:val="ru-MD" w:eastAsia="ro-MD"/>
                        </w:rPr>
                      </m:ctrlPr>
                    </m:dPr>
                    <m:e>
                      <m:r>
                        <w:rPr>
                          <w:rFonts w:ascii="Cambria Math" w:hAnsi="Cambria Math" w:cs="Times New Roman"/>
                          <w:sz w:val="22"/>
                          <w:szCs w:val="22"/>
                          <w:lang w:val="ru-MD" w:eastAsia="ro-MD"/>
                        </w:rPr>
                        <m:t>7,500,000</m:t>
                      </m:r>
                    </m:e>
                  </m:d>
                  <m:r>
                    <w:rPr>
                      <w:rFonts w:ascii="Cambria Math" w:hAnsi="Cambria Math" w:cs="Times New Roman"/>
                      <w:sz w:val="22"/>
                      <w:szCs w:val="22"/>
                      <w:lang w:val="ru-MD" w:eastAsia="ro-MD"/>
                    </w:rPr>
                    <m:t xml:space="preserve">∙0,7619+max </m:t>
                  </m:r>
                  <m:d>
                    <m:dPr>
                      <m:begChr m:val="{"/>
                      <m:endChr m:val=""/>
                      <m:ctrlPr>
                        <w:rPr>
                          <w:rFonts w:ascii="Cambria Math" w:hAnsi="Cambria Math" w:cs="Times New Roman"/>
                          <w:i/>
                          <w:sz w:val="22"/>
                          <w:szCs w:val="22"/>
                          <w:lang w:val="ru-MD" w:eastAsia="ro-MD"/>
                        </w:rPr>
                      </m:ctrlPr>
                    </m:dPr>
                    <m:e>
                      <m:sSup>
                        <m:sSupPr>
                          <m:ctrlPr>
                            <w:rPr>
                              <w:rFonts w:ascii="Cambria Math" w:hAnsi="Cambria Math" w:cs="Times New Roman"/>
                              <w:i/>
                              <w:sz w:val="22"/>
                              <w:szCs w:val="22"/>
                              <w:lang w:val="ru-MD" w:eastAsia="ro-MD"/>
                            </w:rPr>
                          </m:ctrlPr>
                        </m:sSupPr>
                        <m:e>
                          <m:r>
                            <w:rPr>
                              <w:rFonts w:ascii="Cambria Math" w:hAnsi="Cambria Math" w:cs="Times New Roman"/>
                              <w:sz w:val="22"/>
                              <w:szCs w:val="22"/>
                              <w:lang w:val="ru-MD" w:eastAsia="ro-MD"/>
                            </w:rPr>
                            <m:t>E</m:t>
                          </m:r>
                        </m:e>
                        <m:sup>
                          <m:r>
                            <w:rPr>
                              <w:rFonts w:ascii="Cambria Math" w:hAnsi="Cambria Math" w:cs="Times New Roman"/>
                              <w:sz w:val="22"/>
                              <w:szCs w:val="22"/>
                              <w:lang w:val="ru-MD" w:eastAsia="ro-MD"/>
                            </w:rPr>
                            <m:t>*</m:t>
                          </m:r>
                        </m:sup>
                      </m:sSup>
                      <m:r>
                        <w:rPr>
                          <w:rFonts w:ascii="Cambria Math" w:hAnsi="Cambria Math" w:cs="Times New Roman"/>
                          <w:sz w:val="22"/>
                          <w:szCs w:val="22"/>
                          <w:lang w:val="ru-MD" w:eastAsia="ro-MD"/>
                        </w:rPr>
                        <m:t>- MDL 7,500,000;</m:t>
                      </m:r>
                      <m:d>
                        <m:dPr>
                          <m:begChr m:val=""/>
                          <m:endChr m:val="}"/>
                          <m:ctrlPr>
                            <w:rPr>
                              <w:rFonts w:ascii="Cambria Math" w:hAnsi="Cambria Math" w:cs="Times New Roman"/>
                              <w:i/>
                              <w:sz w:val="22"/>
                              <w:szCs w:val="22"/>
                              <w:lang w:val="ru-MD" w:eastAsia="ro-MD"/>
                            </w:rPr>
                          </m:ctrlPr>
                        </m:dPr>
                        <m:e>
                          <m:r>
                            <w:rPr>
                              <w:rFonts w:ascii="Cambria Math" w:hAnsi="Cambria Math" w:cs="Times New Roman"/>
                              <w:sz w:val="22"/>
                              <w:szCs w:val="22"/>
                              <w:lang w:val="ru-MD" w:eastAsia="ro-MD"/>
                            </w:rPr>
                            <m:t>0</m:t>
                          </m:r>
                        </m:e>
                      </m:d>
                      <m:r>
                        <w:rPr>
                          <w:rFonts w:ascii="Cambria Math" w:hAnsi="Cambria Math" w:cs="Times New Roman"/>
                          <w:sz w:val="22"/>
                          <w:szCs w:val="22"/>
                          <w:lang w:val="ru-MD" w:eastAsia="ro-MD"/>
                        </w:rPr>
                        <m:t>∙0,85</m:t>
                      </m:r>
                    </m:e>
                  </m:d>
                </m:e>
              </m:d>
            </m:num>
            <m:den>
              <m:sSup>
                <m:sSupPr>
                  <m:ctrlPr>
                    <w:rPr>
                      <w:rFonts w:ascii="Cambria Math" w:hAnsi="Cambria Math" w:cs="Times New Roman"/>
                      <w:i/>
                      <w:sz w:val="22"/>
                      <w:szCs w:val="22"/>
                      <w:lang w:val="ru-MD" w:eastAsia="ro-MD"/>
                    </w:rPr>
                  </m:ctrlPr>
                </m:sSupPr>
                <m:e>
                  <m:r>
                    <w:rPr>
                      <w:rFonts w:ascii="Cambria Math" w:hAnsi="Cambria Math" w:cs="Times New Roman"/>
                      <w:sz w:val="22"/>
                      <w:szCs w:val="22"/>
                      <w:lang w:val="ru-MD" w:eastAsia="ro-MD"/>
                    </w:rPr>
                    <m:t>E</m:t>
                  </m:r>
                </m:e>
                <m:sup>
                  <m:r>
                    <w:rPr>
                      <w:rFonts w:ascii="Cambria Math" w:hAnsi="Cambria Math" w:cs="Times New Roman"/>
                      <w:sz w:val="22"/>
                      <w:szCs w:val="22"/>
                      <w:lang w:val="ru-MD" w:eastAsia="ro-MD"/>
                    </w:rPr>
                    <m:t>*</m:t>
                  </m:r>
                </m:sup>
              </m:sSup>
            </m:den>
          </m:f>
        </m:oMath>
      </m:oMathPara>
    </w:p>
    <w:p w14:paraId="0FE4901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где:</w:t>
      </w:r>
    </w:p>
    <w:tbl>
      <w:tblPr>
        <w:tblW w:w="5000" w:type="pct"/>
        <w:shd w:val="clear" w:color="auto" w:fill="FFFFFF"/>
        <w:tblCellMar>
          <w:left w:w="0" w:type="dxa"/>
          <w:right w:w="0" w:type="dxa"/>
        </w:tblCellMar>
        <w:tblLook w:val="04A0" w:firstRow="1" w:lastRow="0" w:firstColumn="1" w:lastColumn="0" w:noHBand="0" w:noVBand="1"/>
      </w:tblPr>
      <w:tblGrid>
        <w:gridCol w:w="1706"/>
        <w:gridCol w:w="420"/>
        <w:gridCol w:w="7229"/>
      </w:tblGrid>
      <w:tr w:rsidR="00BB5522" w:rsidRPr="00044C47" w14:paraId="7333257F" w14:textId="77777777" w:rsidTr="001D7A05">
        <w:tc>
          <w:tcPr>
            <w:tcW w:w="0" w:type="auto"/>
            <w:shd w:val="clear" w:color="auto" w:fill="FFFFFF"/>
            <w:hideMark/>
          </w:tcPr>
          <w:p w14:paraId="4E788F3B" w14:textId="77777777" w:rsidR="00BB5522" w:rsidRPr="00044C47" w:rsidRDefault="00BB5522" w:rsidP="001D7A05">
            <w:pPr>
              <w:ind w:firstLine="284"/>
              <w:jc w:val="both"/>
              <w:rPr>
                <w:rFonts w:ascii="Times New Roman" w:hAnsi="Times New Roman" w:cs="Times New Roman"/>
                <w:lang w:eastAsia="ro-MD"/>
              </w:rPr>
            </w:pPr>
            <w:r w:rsidRPr="00044C47">
              <w:rPr>
                <w:rFonts w:ascii="Times New Roman" w:hAnsi="Times New Roman" w:cs="Times New Roman"/>
                <w:lang w:eastAsia="ro-MD"/>
              </w:rPr>
              <w:t>RWEA*</w:t>
            </w:r>
          </w:p>
        </w:tc>
        <w:tc>
          <w:tcPr>
            <w:tcW w:w="0" w:type="auto"/>
            <w:shd w:val="clear" w:color="auto" w:fill="FFFFFF"/>
            <w:hideMark/>
          </w:tcPr>
          <w:p w14:paraId="021BB237" w14:textId="77777777" w:rsidR="00BB5522" w:rsidRPr="00044C47" w:rsidRDefault="00BB5522" w:rsidP="001D7A05">
            <w:pPr>
              <w:ind w:firstLine="284"/>
              <w:jc w:val="both"/>
              <w:rPr>
                <w:rFonts w:ascii="Times New Roman" w:hAnsi="Times New Roman" w:cs="Times New Roman"/>
                <w:lang w:eastAsia="ro-MD"/>
              </w:rPr>
            </w:pPr>
            <w:r w:rsidRPr="00044C47">
              <w:rPr>
                <w:rFonts w:ascii="Times New Roman" w:hAnsi="Times New Roman" w:cs="Times New Roman"/>
                <w:lang w:eastAsia="ro-MD"/>
              </w:rPr>
              <w:t>=</w:t>
            </w:r>
          </w:p>
        </w:tc>
        <w:tc>
          <w:tcPr>
            <w:tcW w:w="0" w:type="auto"/>
            <w:shd w:val="clear" w:color="auto" w:fill="FFFFFF"/>
            <w:hideMark/>
          </w:tcPr>
          <w:p w14:paraId="7B908B0B" w14:textId="77777777" w:rsidR="00BB5522" w:rsidRPr="00044C47" w:rsidRDefault="00BB5522" w:rsidP="001D7A05">
            <w:pPr>
              <w:jc w:val="both"/>
              <w:rPr>
                <w:rFonts w:ascii="Times New Roman" w:hAnsi="Times New Roman" w:cs="Times New Roman"/>
                <w:lang w:eastAsia="ro-MD"/>
              </w:rPr>
            </w:pPr>
            <w:r w:rsidRPr="00044C47">
              <w:rPr>
                <w:rFonts w:ascii="Times New Roman" w:hAnsi="Times New Roman" w:cs="Times New Roman"/>
                <w:lang w:eastAsia="ro-MD"/>
              </w:rPr>
              <w:t>- RWEA</w:t>
            </w:r>
            <w:r w:rsidRPr="00044C47">
              <w:rPr>
                <w:rFonts w:ascii="Times New Roman" w:hAnsi="Times New Roman" w:cs="Times New Roman"/>
                <w:lang w:val="ru-RU" w:eastAsia="ro-MD"/>
              </w:rPr>
              <w:t>, скорректированная с учетом коэффициента поддержки МСП; и</w:t>
            </w:r>
          </w:p>
        </w:tc>
      </w:tr>
      <w:tr w:rsidR="00BB5522" w:rsidRPr="00044C47" w14:paraId="68A45D9B" w14:textId="77777777" w:rsidTr="001D7A05">
        <w:tc>
          <w:tcPr>
            <w:tcW w:w="0" w:type="auto"/>
            <w:shd w:val="clear" w:color="auto" w:fill="FFFFFF"/>
            <w:hideMark/>
          </w:tcPr>
          <w:p w14:paraId="0C327DB0" w14:textId="77777777" w:rsidR="00BB5522" w:rsidRPr="00044C47" w:rsidRDefault="00BB5522" w:rsidP="001D7A05">
            <w:pPr>
              <w:ind w:firstLine="284"/>
              <w:rPr>
                <w:rFonts w:ascii="Times New Roman" w:hAnsi="Times New Roman" w:cs="Times New Roman"/>
                <w:lang w:val="ru-RU" w:eastAsia="ro-MD"/>
              </w:rPr>
            </w:pPr>
          </w:p>
          <w:p w14:paraId="080C88DB" w14:textId="77777777" w:rsidR="00BB5522" w:rsidRPr="00044C47" w:rsidRDefault="00BB5522" w:rsidP="001D7A05">
            <w:pPr>
              <w:ind w:firstLine="284"/>
              <w:rPr>
                <w:rFonts w:ascii="Times New Roman" w:hAnsi="Times New Roman" w:cs="Times New Roman"/>
                <w:lang w:val="ru-RU" w:eastAsia="ro-MD"/>
              </w:rPr>
            </w:pPr>
            <w:r w:rsidRPr="00044C47">
              <w:rPr>
                <w:rFonts w:ascii="Times New Roman" w:hAnsi="Times New Roman" w:cs="Times New Roman"/>
                <w:lang w:val="ru-RU" w:eastAsia="ro-MD"/>
              </w:rPr>
              <w:t>E</w:t>
            </w:r>
            <w:r w:rsidRPr="00044C47">
              <w:rPr>
                <w:rFonts w:ascii="Times New Roman" w:hAnsi="Times New Roman" w:cs="Times New Roman"/>
                <w:vertAlign w:val="superscript"/>
                <w:lang w:val="ru-RU" w:eastAsia="ro-MD"/>
              </w:rPr>
              <w:t>*</w:t>
            </w:r>
            <w:r w:rsidRPr="00044C47">
              <w:rPr>
                <w:rFonts w:ascii="Times New Roman" w:hAnsi="Times New Roman" w:cs="Times New Roman"/>
                <w:lang w:val="ru-RU" w:eastAsia="ro-MD"/>
              </w:rPr>
              <w:t> — любое из следующих значений:</w:t>
            </w:r>
          </w:p>
        </w:tc>
        <w:tc>
          <w:tcPr>
            <w:tcW w:w="0" w:type="auto"/>
            <w:shd w:val="clear" w:color="auto" w:fill="FFFFFF"/>
            <w:hideMark/>
          </w:tcPr>
          <w:p w14:paraId="63EAEAB6" w14:textId="77777777" w:rsidR="00BB5522" w:rsidRPr="00044C47" w:rsidRDefault="00BB5522" w:rsidP="001D7A05">
            <w:pPr>
              <w:ind w:firstLine="284"/>
              <w:jc w:val="both"/>
              <w:rPr>
                <w:rFonts w:ascii="Times New Roman" w:hAnsi="Times New Roman" w:cs="Times New Roman"/>
                <w:lang w:val="ru-RU" w:eastAsia="ro-MD"/>
              </w:rPr>
            </w:pPr>
            <w:r w:rsidRPr="00044C47">
              <w:rPr>
                <w:rFonts w:ascii="Times New Roman" w:hAnsi="Times New Roman" w:cs="Times New Roman"/>
                <w:lang w:val="ru-RU" w:eastAsia="ro-MD"/>
              </w:rPr>
              <w:t>=</w:t>
            </w:r>
          </w:p>
        </w:tc>
        <w:tc>
          <w:tcPr>
            <w:tcW w:w="0" w:type="auto"/>
            <w:shd w:val="clear" w:color="auto" w:fill="FFFFFF"/>
            <w:hideMark/>
          </w:tcPr>
          <w:p w14:paraId="463B27F3" w14:textId="77777777" w:rsidR="00BB5522" w:rsidRPr="00044C47" w:rsidRDefault="00BB5522" w:rsidP="001D7A05">
            <w:pPr>
              <w:ind w:firstLine="284"/>
              <w:jc w:val="both"/>
              <w:rPr>
                <w:rFonts w:ascii="Times New Roman" w:hAnsi="Times New Roman" w:cs="Times New Roman"/>
                <w:lang w:val="ru-RU" w:eastAsia="ro-MD"/>
              </w:rPr>
            </w:pPr>
          </w:p>
          <w:p w14:paraId="66787B54"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1) общая сумма задолженности перед банком, его филиалами, материнскими компаниями и другими филиалами этих материнских компаний, включая любую просроченную задолженность, но исключая дебиторскую задолженность или потенциальную дебиторскую задолженность, обеспеченную недвижимым имуществом, принадлежащим МСП или группе связанных с МСП клиентов;</w:t>
            </w:r>
          </w:p>
          <w:p w14:paraId="37202E7E"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2) если общая сумма, указанная в подпункте 1), равна 0, сумма требований или потенциальных требований к МСП или группе связанных клиентов МСП, которые обеспечены недвижимым имуществом, предназначенным для сдачи в аренду, и которые исключаются из расчета общей суммы, указанной в соответствующем подпункте.».</w:t>
            </w:r>
          </w:p>
        </w:tc>
      </w:tr>
    </w:tbl>
    <w:p w14:paraId="04A7E83E"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96:</w:t>
      </w:r>
    </w:p>
    <w:p w14:paraId="38853956"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подпункт 1), текст «</w:t>
      </w:r>
      <w:r w:rsidRPr="00BB5522">
        <w:rPr>
          <w:rFonts w:ascii="Times New Roman" w:hAnsi="Times New Roman" w:cs="Times New Roman"/>
          <w:sz w:val="24"/>
          <w:szCs w:val="24"/>
          <w:lang w:val="ru-RU" w:eastAsia="ro-MD"/>
        </w:rPr>
        <w:t>Подверженности в состоянии непогашения исключаются» заменить текстом «, кроме</w:t>
      </w:r>
      <w:r w:rsidRPr="00BB5522">
        <w:rPr>
          <w:rFonts w:ascii="Times New Roman" w:hAnsi="Times New Roman" w:cs="Times New Roman"/>
          <w:sz w:val="24"/>
          <w:szCs w:val="24"/>
          <w:lang w:val="ru-RU"/>
        </w:rPr>
        <w:t xml:space="preserve"> подверженностей ADC»;</w:t>
      </w:r>
    </w:p>
    <w:p w14:paraId="69F57587"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подпункт 3) изложить в следующей редакции:</w:t>
      </w:r>
    </w:p>
    <w:p w14:paraId="08AA9B5B"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rPr>
        <w:t>«банки принимают разумные меры для правильного определения значения E* и получения необходимой информации в соответствии с подпунктом 2).».</w:t>
      </w:r>
    </w:p>
    <w:p w14:paraId="1416A756"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главой V</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w:t>
      </w:r>
    </w:p>
    <w:p w14:paraId="441E4756" w14:textId="77777777" w:rsidR="00BB5522" w:rsidRPr="00F8319B" w:rsidRDefault="00BB5522" w:rsidP="00BB5522">
      <w:pPr>
        <w:jc w:val="center"/>
        <w:rPr>
          <w:rFonts w:ascii="Times New Roman" w:hAnsi="Times New Roman" w:cs="Times New Roman"/>
          <w:b/>
          <w:bCs/>
          <w:lang w:eastAsia="ro-MD"/>
        </w:rPr>
      </w:pPr>
      <w:r w:rsidRPr="00BB5522">
        <w:rPr>
          <w:rFonts w:ascii="Times New Roman" w:hAnsi="Times New Roman" w:cs="Times New Roman"/>
          <w:b/>
          <w:bCs/>
          <w:sz w:val="22"/>
          <w:szCs w:val="22"/>
          <w:lang w:val="ru-RU" w:eastAsia="ro-MD"/>
        </w:rPr>
        <w:t>«</w:t>
      </w:r>
      <w:r w:rsidRPr="00F8319B">
        <w:rPr>
          <w:rFonts w:ascii="Times New Roman" w:hAnsi="Times New Roman" w:cs="Times New Roman"/>
          <w:b/>
          <w:bCs/>
          <w:lang w:val="ru-RU" w:eastAsia="ro-MD"/>
        </w:rPr>
        <w:t>Глава</w:t>
      </w:r>
      <w:r w:rsidRPr="00F8319B">
        <w:rPr>
          <w:rFonts w:ascii="Times New Roman" w:hAnsi="Times New Roman" w:cs="Times New Roman"/>
          <w:lang w:val="ru-RU" w:eastAsia="ro-MD"/>
        </w:rPr>
        <w:t xml:space="preserve"> </w:t>
      </w:r>
      <w:r w:rsidRPr="00F8319B">
        <w:rPr>
          <w:rFonts w:ascii="Times New Roman" w:hAnsi="Times New Roman" w:cs="Times New Roman"/>
          <w:b/>
          <w:bCs/>
          <w:lang w:eastAsia="ro-MD"/>
        </w:rPr>
        <w:t>V</w:t>
      </w:r>
      <w:r w:rsidRPr="00F8319B">
        <w:rPr>
          <w:rFonts w:ascii="Times New Roman" w:hAnsi="Times New Roman" w:cs="Times New Roman"/>
          <w:b/>
          <w:bCs/>
          <w:vertAlign w:val="superscript"/>
          <w:lang w:eastAsia="ro-MD"/>
        </w:rPr>
        <w:t>1</w:t>
      </w:r>
    </w:p>
    <w:p w14:paraId="58A397D1" w14:textId="77777777" w:rsidR="00BB5522" w:rsidRPr="00F8319B" w:rsidRDefault="00BB5522" w:rsidP="00BB5522">
      <w:pPr>
        <w:jc w:val="center"/>
        <w:rPr>
          <w:rFonts w:ascii="Times New Roman" w:hAnsi="Times New Roman" w:cs="Times New Roman"/>
          <w:b/>
          <w:bCs/>
          <w:lang w:val="ru-RU" w:eastAsia="ro-MD"/>
        </w:rPr>
      </w:pPr>
      <w:r w:rsidRPr="00F8319B">
        <w:rPr>
          <w:rFonts w:ascii="Times New Roman" w:hAnsi="Times New Roman" w:cs="Times New Roman"/>
          <w:b/>
          <w:bCs/>
          <w:lang w:val="ru-RU" w:eastAsia="ro-MD"/>
        </w:rPr>
        <w:t>Корректировка требований к собственным средствам для кредитного риска по подверженностям перед субъектами, которые эксплуатируют или финансируют физические структуры или объекты, системы и сети, предоставляющие или поддерживающие основные общественные услуги</w:t>
      </w:r>
    </w:p>
    <w:p w14:paraId="1704042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97</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eastAsia="Arial Unicode MS" w:hAnsi="Times New Roman" w:cs="Times New Roman"/>
          <w:color w:val="333333"/>
          <w:lang w:val="ru-RU" w:eastAsia="ru-RU"/>
        </w:rPr>
        <w:t xml:space="preserve"> </w:t>
      </w:r>
      <w:r w:rsidRPr="00BB5522">
        <w:rPr>
          <w:rFonts w:ascii="Times New Roman" w:hAnsi="Times New Roman" w:cs="Times New Roman"/>
          <w:lang w:val="ru-RU" w:eastAsia="ro-MD"/>
        </w:rPr>
        <w:t xml:space="preserve">Требования к собственным средствам для кредитного риска умножаются на коэффициент 0,75 при условии, что подверженность удовлетворяет совокупно следующим </w:t>
      </w:r>
      <w:r w:rsidRPr="00BB5522">
        <w:rPr>
          <w:rFonts w:ascii="Times New Roman" w:hAnsi="Times New Roman" w:cs="Times New Roman"/>
          <w:lang w:val="ru-RU" w:eastAsia="ro-MD"/>
        </w:rPr>
        <w:lastRenderedPageBreak/>
        <w:t>критериям:</w:t>
      </w:r>
    </w:p>
    <w:p w14:paraId="101FC36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подверженность относится к классу подверженностей перед обществами, указанному в подпункте 7) пункта 11 за исключением подверженностей, находящихся в состоянии невозврата;</w:t>
      </w:r>
    </w:p>
    <w:p w14:paraId="2D98169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подверженность относится к субъекту, который был создан специально для финансирования или эксплуатации физических структур или объектов, систем и сетей, которые предоставляют или поддерживают важные в этом отношении общественные услуги</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в соответствии с Законом № 223/2025 об идентификации, назначении и защите национальной критической инфраструктуры.;</w:t>
      </w:r>
    </w:p>
    <w:p w14:paraId="3EA7865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источник погашения обязательства представлен по крайней мере на две трети его суммы доходом, генерируемым финансируемыми активами, а не независимой способностью общества в более широком смысле или субсидиями, грантов или финансирования, предоставляемых одним или несколькими из перечисленных в 2 пунктах a) и b) подпункта 2) пункта 97</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 xml:space="preserve"> субъектов;</w:t>
      </w:r>
    </w:p>
    <w:p w14:paraId="3BD93EC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дебитор может выполнять свои финансовые обязательства даже в условиях серьезного кризиса, которые имеют отношение к риску проекта;</w:t>
      </w:r>
    </w:p>
    <w:p w14:paraId="184B02B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5) денежные потоки, генерируемые дебитором, являются предсказуемыми и покрывают все будущие выплаты по кредиту в течение срока его действия;</w:t>
      </w:r>
    </w:p>
    <w:p w14:paraId="10B4ABF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6) риск рефинансирования дебитора является низким или соответствующим образом, сниженным с учетом любых субсидий, грантов или финансирования, предоставляемых одним или несколькими из субъектов, указанных в пунктах a) и b) подпункта 2) пункта 97</w:t>
      </w:r>
      <w:r w:rsidRPr="00BB5522">
        <w:rPr>
          <w:rFonts w:ascii="Times New Roman" w:hAnsi="Times New Roman" w:cs="Times New Roman"/>
          <w:vertAlign w:val="superscript"/>
          <w:lang w:val="ru-RU" w:eastAsia="ro-MD"/>
        </w:rPr>
        <w:t>2</w:t>
      </w:r>
      <w:r w:rsidRPr="00BB5522">
        <w:rPr>
          <w:rFonts w:ascii="Times New Roman" w:hAnsi="Times New Roman" w:cs="Times New Roman"/>
          <w:lang w:val="ru-RU" w:eastAsia="ro-MD"/>
        </w:rPr>
        <w:t>;</w:t>
      </w:r>
    </w:p>
    <w:p w14:paraId="7E36932C"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7) договорные положения обеспечивают кредиторам высокую степень защиты, в том числе в отношении следующих элементов:</w:t>
      </w:r>
    </w:p>
    <w:p w14:paraId="0EB8FAC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если доходы дебитора не финансируются за счет платежей, поступающих от большого числа пользователей, договорные положения включают положения, которые эффективно защищают кредиторов от убытков, связанных с прекращением проекта стороной, которая соглашается приобрести товары или услуги, предоставляемые должником;</w:t>
      </w:r>
    </w:p>
    <w:p w14:paraId="69790DB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должник имеет достаточные резервные средства, полностью финансируемые наличными или другими финансовыми механизмами с высоким рейтингом, для покрытия потребностей в экстренном финансировании и оборотном капитале в течение срока службы активов, указанных в подпункте 2);</w:t>
      </w:r>
    </w:p>
    <w:p w14:paraId="6410F20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кредиторы имеют существенный контроль над активами и доходами, генерируемыми должником;</w:t>
      </w:r>
    </w:p>
    <w:p w14:paraId="79213B9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d) кредиторы являются бенефициарами гарантий, в той мере, в какой это разрешено применимым законодательством, в отношении активов и контрактов, имеющих существенное значение для деятельности, связанной с инфраструктурой, или располагают альтернативными механизмами для обеспечения своей позиции;</w:t>
      </w:r>
    </w:p>
    <w:p w14:paraId="0AF7521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e) собственный капитал заложен в пользу кредиторов, с тем чтобы они могли взять под свой контроль субъект в случае невыполнения обязательств по погашению задолженности;</w:t>
      </w:r>
    </w:p>
    <w:p w14:paraId="4D1608F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f) использование чистых денежных потоков от операционной деятельности после осуществления обязательных платежей по проекту для целей, отличных от обслуживания задолженности, ограничено;</w:t>
      </w:r>
    </w:p>
    <w:p w14:paraId="6162AAD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g) существуют договорные ограничения на способность должника осуществлять деятельность, которая может нанести ущерб кредиторам, включая ограничение, согласно которому новые долговые ценные бумаги не могут быть выпущены без согласия существующих поставщиков долговых ценных бумаг;</w:t>
      </w:r>
    </w:p>
    <w:p w14:paraId="214011E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8) обязательство имеет приоритет перед всеми другими требованиями, за исключением требований, предусмотренных законом, и требований контрагентов по производным финансовым инструментам;</w:t>
      </w:r>
    </w:p>
    <w:p w14:paraId="31FACB8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lastRenderedPageBreak/>
        <w:t>9) если дебитор находится на этапе строительства, инвестор в акции или, если имеется более одного инвестора в акции, группа инвесторов в акции, рассматриваемые совместно, соответствуют следующим критериям:</w:t>
      </w:r>
    </w:p>
    <w:p w14:paraId="7D5F4F1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инвесторы в акционерный капитал имеют опыт успешного надзора за инфраструктурными проектами, финансовые возможности и компетенцию в данной области;</w:t>
      </w:r>
    </w:p>
    <w:p w14:paraId="4C69022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инвесторы в акционерный капитал имеют низкий риск невыполнения обязательств или существует низкий риск значительных убытков для дебитора в результате их невыполнения обязательств;</w:t>
      </w:r>
    </w:p>
    <w:p w14:paraId="7384C7B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существуют надлежащие механизмы для согласования интересов инвесторов в акции с интересами кредиторов;</w:t>
      </w:r>
    </w:p>
    <w:p w14:paraId="47EEBC1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10) дебитор располагает надлежащими гарантиями для обеспечения завершения проекта в соответствии с согласованными спецификациями, бюджетом и сроками, включая надежные гарантии завершения или привлечения опытного подрядчика и надлежащие договорные положения о возмещении убытков;</w:t>
      </w:r>
    </w:p>
    <w:p w14:paraId="2CB31EC4"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11) в случае значительных эксплуатационных рисков, они управляются надлежащим образом;</w:t>
      </w:r>
    </w:p>
    <w:p w14:paraId="6EB01F9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12) дебитор использует проверенную технологию и проектную модель;</w:t>
      </w:r>
    </w:p>
    <w:p w14:paraId="75B7D9C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13) были получены все необходимые разрешения и лицензии;</w:t>
      </w:r>
    </w:p>
    <w:p w14:paraId="2929F0D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14) дебитор использует производные финансовые инструменты только в целях снижения рисков;</w:t>
      </w:r>
    </w:p>
    <w:p w14:paraId="4908802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15) для подверженностей, инициированных после 1 января 2025 года, дебитор провел оценку, которая показала, что финансируемые активы вносят положительный вклад в одну или несколько экологических целей и не наносят значительного ущерба ни одной из экологических целей и других целей, предусмотренных в настоящей главе.</w:t>
      </w:r>
    </w:p>
    <w:p w14:paraId="662A4105"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97</w:t>
      </w:r>
      <w:r w:rsidRPr="00BB5522">
        <w:rPr>
          <w:rFonts w:ascii="Times New Roman" w:hAnsi="Times New Roman" w:cs="Times New Roman"/>
          <w:b/>
          <w:bCs/>
          <w:vertAlign w:val="superscript"/>
          <w:lang w:val="ru-RU" w:eastAsia="ro-MD"/>
        </w:rPr>
        <w:t>2</w:t>
      </w:r>
      <w:r w:rsidRPr="00BB5522">
        <w:rPr>
          <w:rFonts w:ascii="Times New Roman" w:hAnsi="Times New Roman" w:cs="Times New Roman"/>
          <w:b/>
          <w:bCs/>
          <w:lang w:val="ru-RU" w:eastAsia="ro-MD"/>
        </w:rPr>
        <w:t>.</w:t>
      </w:r>
      <w:r w:rsidRPr="00BB5522">
        <w:rPr>
          <w:rFonts w:ascii="Times New Roman" w:eastAsia="Arial Unicode MS" w:hAnsi="Times New Roman" w:cs="Times New Roman"/>
          <w:color w:val="333333"/>
          <w:lang w:val="ru-RU" w:eastAsia="ru-RU"/>
        </w:rPr>
        <w:t xml:space="preserve"> </w:t>
      </w:r>
      <w:r w:rsidRPr="00BB5522">
        <w:rPr>
          <w:rFonts w:ascii="Times New Roman" w:hAnsi="Times New Roman" w:cs="Times New Roman"/>
          <w:lang w:val="ru-RU" w:eastAsia="ro-MD"/>
        </w:rPr>
        <w:t>В смысле подпункта 5) пункта 97</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xml:space="preserve"> генерируемые денежные потоки считаются предсказуемыми только в том случае, если значительная часть доходов соответствует следующим условиям:</w:t>
      </w:r>
    </w:p>
    <w:p w14:paraId="7E0D54A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выполняется один из следующих критериев:</w:t>
      </w:r>
    </w:p>
    <w:p w14:paraId="607468F9"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доходы основаны на доступности („</w:t>
      </w:r>
      <w:proofErr w:type="spellStart"/>
      <w:r w:rsidRPr="00BB5522">
        <w:rPr>
          <w:rFonts w:ascii="Times New Roman" w:hAnsi="Times New Roman" w:cs="Times New Roman"/>
          <w:lang w:val="ru-RU" w:eastAsia="ro-MD"/>
        </w:rPr>
        <w:t>availability-based</w:t>
      </w:r>
      <w:proofErr w:type="spellEnd"/>
      <w:r w:rsidRPr="00BB5522">
        <w:rPr>
          <w:rFonts w:ascii="Times New Roman" w:hAnsi="Times New Roman" w:cs="Times New Roman"/>
          <w:lang w:val="ru-RU" w:eastAsia="ro-MD"/>
        </w:rPr>
        <w:t>”);</w:t>
      </w:r>
    </w:p>
    <w:p w14:paraId="6CEBF33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доходы подлежат регулированию в отношении нормы прибыли;</w:t>
      </w:r>
    </w:p>
    <w:p w14:paraId="32DD9DB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доходы являются предметом договора с безусловными обязательствами по оплате („</w:t>
      </w:r>
      <w:proofErr w:type="spellStart"/>
      <w:r w:rsidRPr="00BB5522">
        <w:rPr>
          <w:rFonts w:ascii="Times New Roman" w:hAnsi="Times New Roman" w:cs="Times New Roman"/>
          <w:lang w:val="ru-RU" w:eastAsia="ro-MD"/>
        </w:rPr>
        <w:t>take-or-pay</w:t>
      </w:r>
      <w:proofErr w:type="spellEnd"/>
      <w:r w:rsidRPr="00BB5522">
        <w:rPr>
          <w:rFonts w:ascii="Times New Roman" w:hAnsi="Times New Roman" w:cs="Times New Roman"/>
          <w:lang w:val="ru-RU" w:eastAsia="ro-MD"/>
        </w:rPr>
        <w:t xml:space="preserve"> </w:t>
      </w:r>
      <w:proofErr w:type="spellStart"/>
      <w:r w:rsidRPr="00BB5522">
        <w:rPr>
          <w:rFonts w:ascii="Times New Roman" w:hAnsi="Times New Roman" w:cs="Times New Roman"/>
          <w:lang w:val="ru-RU" w:eastAsia="ro-MD"/>
        </w:rPr>
        <w:t>contract</w:t>
      </w:r>
      <w:proofErr w:type="spellEnd"/>
      <w:r w:rsidRPr="00BB5522">
        <w:rPr>
          <w:rFonts w:ascii="Times New Roman" w:hAnsi="Times New Roman" w:cs="Times New Roman"/>
          <w:lang w:val="ru-RU" w:eastAsia="ro-MD"/>
        </w:rPr>
        <w:t>”);</w:t>
      </w:r>
    </w:p>
    <w:p w14:paraId="7AF8DD6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d) уровень производства или использования и цена независимо удовлетворяют одному из следующих критериев:</w:t>
      </w:r>
    </w:p>
    <w:p w14:paraId="3851D94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регулируется;</w:t>
      </w:r>
    </w:p>
    <w:p w14:paraId="37089F1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устанавливается договором;</w:t>
      </w:r>
    </w:p>
    <w:p w14:paraId="60CC986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достаточно предсказуема в результате низкого риска спроса;</w:t>
      </w:r>
    </w:p>
    <w:p w14:paraId="23FEF60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если доходы должника не финансируются за счет платежей, поступающих от большого числа пользователей, сторона, соглашающаяся приобрести товары или услуги, предоставляемые должником, должна быть одной из следующих:</w:t>
      </w:r>
    </w:p>
    <w:p w14:paraId="0731C2F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центральный банк, центральная администрация, региональная администрация или местный орган, при условии, что им присваивается весовой коэффициент риска 0 % в соответствии с частями 1 и 2 главы IV или рейтинг ECAI с уровнем кредитного качества не ниже 3;</w:t>
      </w:r>
    </w:p>
    <w:p w14:paraId="1B103AD8"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субъект публичного сектора, при условии, что ему присвоен коэффициент риска не более 20 % в соответствии с частью 3 главы IV или рейтинг ECAI с уровнем кредитного качества не ниже 3;</w:t>
      </w:r>
    </w:p>
    <w:p w14:paraId="58AE392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банк многостороннего развития, указанный в пункте 46;</w:t>
      </w:r>
    </w:p>
    <w:p w14:paraId="2ED347F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d) международная организация, указанная в пункте 47;</w:t>
      </w:r>
    </w:p>
    <w:p w14:paraId="7A7D7EF0"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e) общество, которому присвоен рейтинг ECAI с уровнем кредитного качества не ниже 3;</w:t>
      </w:r>
    </w:p>
    <w:p w14:paraId="3B7BA8B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lastRenderedPageBreak/>
        <w:t>f) субъект, который может быть заменен без значительного изменения уровня доходов и сроков их получения.</w:t>
      </w:r>
    </w:p>
    <w:p w14:paraId="12041AC6"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eastAsia="ro-MD"/>
        </w:rPr>
        <w:t>97</w:t>
      </w:r>
      <w:r w:rsidRPr="00BB5522">
        <w:rPr>
          <w:rFonts w:ascii="Times New Roman" w:hAnsi="Times New Roman" w:cs="Times New Roman"/>
          <w:b/>
          <w:bCs/>
          <w:vertAlign w:val="superscript"/>
          <w:lang w:val="ru-RU" w:eastAsia="ro-MD"/>
        </w:rPr>
        <w:t>3</w:t>
      </w:r>
      <w:r w:rsidRPr="00BB5522">
        <w:rPr>
          <w:rFonts w:ascii="Times New Roman" w:hAnsi="Times New Roman" w:cs="Times New Roman"/>
          <w:b/>
          <w:bCs/>
          <w:lang w:val="ru-RU" w:eastAsia="ro-MD"/>
        </w:rPr>
        <w:t>.</w:t>
      </w:r>
      <w:r w:rsidRPr="00BB5522">
        <w:rPr>
          <w:rFonts w:ascii="Times New Roman" w:eastAsia="Arial Unicode MS" w:hAnsi="Times New Roman" w:cs="Times New Roman"/>
          <w:color w:val="333333"/>
          <w:lang w:val="ru-RU" w:eastAsia="ru-RU"/>
        </w:rPr>
        <w:t xml:space="preserve"> </w:t>
      </w:r>
      <w:r w:rsidRPr="00BB5522">
        <w:rPr>
          <w:rFonts w:ascii="Times New Roman" w:hAnsi="Times New Roman" w:cs="Times New Roman"/>
          <w:lang w:val="ru-RU" w:eastAsia="ro-MD"/>
        </w:rPr>
        <w:t>Банки сообщают Национальному банку Молдовы раз в шесть месяцев об общей сумме рисков по субъектам, участвующим в инфраструктурных проектах, рассчитанной в соответствии с пунктом 97</w:t>
      </w:r>
      <w:r w:rsidRPr="00BB5522">
        <w:rPr>
          <w:rFonts w:ascii="Times New Roman" w:hAnsi="Times New Roman" w:cs="Times New Roman"/>
          <w:vertAlign w:val="superscript"/>
          <w:lang w:val="ru-RU" w:eastAsia="ro-MD"/>
        </w:rPr>
        <w:t>1</w:t>
      </w:r>
      <w:r w:rsidRPr="00BB5522">
        <w:rPr>
          <w:rFonts w:ascii="Times New Roman" w:hAnsi="Times New Roman" w:cs="Times New Roman"/>
          <w:lang w:val="ru-RU" w:eastAsia="ro-MD"/>
        </w:rPr>
        <w:t>, согласно нормативным актам Национального банка Молдовы, касающимся представления банками отчетов COREP в целях надзора.».</w:t>
      </w:r>
    </w:p>
    <w:p w14:paraId="4283CA70"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108 дополнить подпунктом 7) следующего содержания:</w:t>
      </w:r>
    </w:p>
    <w:p w14:paraId="54FA007B"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eastAsia="ro-MD"/>
        </w:rPr>
        <w:t>«7)</w:t>
      </w:r>
      <w:r w:rsidRPr="00BB5522">
        <w:rPr>
          <w:rFonts w:ascii="Times New Roman" w:hAnsi="Times New Roman" w:cs="Times New Roman"/>
          <w:lang w:val="ru-RU"/>
        </w:rPr>
        <w:t xml:space="preserve"> </w:t>
      </w:r>
      <w:r w:rsidRPr="00BB5522">
        <w:rPr>
          <w:rFonts w:ascii="Times New Roman" w:hAnsi="Times New Roman" w:cs="Times New Roman"/>
          <w:lang w:val="ru-RU" w:eastAsia="ro-MD"/>
        </w:rPr>
        <w:t>в случае подверженностей перед банками банк не использует оценку кредитного риска, проведенную ECAI, которая включает предположения о наличии неявной государственной поддержки, за исключением случаев, когда такая оценка кредитного риска, проведенная ECAI, относится к банку, принадлежащему или учрежденному и финансируемому центральными администрациями, региональными администрациями или местными органами. В этом отношении в случае банков, кроме банков, принадлежащих или созданных и финансируемых центральными администрациями, региональными администрациями или местными органами, для которых доступны только оценки кредитоспособности, выполненные ECAI, которые включают допущения о наличии неявной государственной поддержки, риски по таким банкам рассматриваются как риски по банкам, не имеющим рейтинга, в соответствии с пунктами 55-58. В целях настоящего подпункта «подразумеваемая государственная поддержка» означает, что центральная администрация, региональная администрация или местный орган примет меры для предотвращения убытков кредиторов банка в случае, если банк окажется в состоянии неплатежеспособности или испытает трудности.».</w:t>
      </w:r>
    </w:p>
    <w:p w14:paraId="15F147B4"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пункте 110 подпункты 1) и 2) изложить в следующей редакции:</w:t>
      </w:r>
    </w:p>
    <w:p w14:paraId="64586FC6"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«1) данная оценка генерирует более высокий коэффициент риска, чем если бы подверженность рассматривалась как подверженность, не имеющая рейтинга, и данная подверженность: </w:t>
      </w:r>
    </w:p>
    <w:p w14:paraId="2FC4DF4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не является подверженностью, связанной со специализированным финансированием;</w:t>
      </w:r>
    </w:p>
    <w:p w14:paraId="2EB6E3F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по всем параметрам равна или уступает по рангу соответствующей программе или механизму эмиссии или приоритетным необеспеченным подверженностям данного эмитента, по необходимости;</w:t>
      </w:r>
    </w:p>
    <w:p w14:paraId="39552D0A"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2) эта оценка приводит к более низкому весу риска, чем в случае, если бы подверженность рассматривалась как подверженность, не имеющая рейтинга, и данная подверженность: </w:t>
      </w:r>
    </w:p>
    <w:p w14:paraId="13ADA11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не является подверженностью, связанной со специализированным финансированием;</w:t>
      </w:r>
    </w:p>
    <w:p w14:paraId="0709BBA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b) по всем параметрам равна или превосходит по рангу соответствующей программе или механизму эмиссии или приоритетным необеспеченным подверженностям данного эмитента, по необходимости.</w:t>
      </w:r>
    </w:p>
    <w:p w14:paraId="1B700C3F"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lang w:val="ru-RU" w:eastAsia="ro-MD"/>
        </w:rPr>
        <w:t>Во всех остальных случаях подверженность рассматривается как подверженность без рейтинга.».</w:t>
      </w:r>
    </w:p>
    <w:p w14:paraId="349290EC"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115 изложить в следующей редакции:</w:t>
      </w:r>
    </w:p>
    <w:p w14:paraId="75CE84DF"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rPr>
        <w:t>«115.</w:t>
      </w:r>
      <w:r w:rsidRPr="00BB5522">
        <w:rPr>
          <w:rFonts w:ascii="Times New Roman" w:hAnsi="Times New Roman" w:cs="Times New Roman"/>
          <w:lang w:val="ru-RU"/>
        </w:rPr>
        <w:t xml:space="preserve"> Без ущерба для положений пункта 114, если подверженность, выраженная в иностранной валюте, возникает в результате участия банка в кредите, который был предоставлен или гарантирован от риска конвертируемости и перевода банком многостороннего развития, чей статус привилегированного кредитора признан рынком, для целей взвешивания риска может быть использована для получения веса риска для подверженности по отношению к тому же дебитору, которая выражена в иностранной валюте</w:t>
      </w:r>
      <w:r w:rsidRPr="00BB5522">
        <w:rPr>
          <w:rFonts w:ascii="Times New Roman" w:hAnsi="Times New Roman" w:cs="Times New Roman"/>
          <w:lang w:val="ru-RU" w:eastAsia="ro-MD"/>
        </w:rPr>
        <w:t>.».</w:t>
      </w:r>
    </w:p>
    <w:p w14:paraId="0ECC68BC"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пунктом 115</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w:t>
      </w:r>
    </w:p>
    <w:p w14:paraId="52DAA261" w14:textId="77777777" w:rsidR="00BB5522" w:rsidRPr="00BB5522" w:rsidRDefault="00BB5522" w:rsidP="00BB5522">
      <w:pPr>
        <w:ind w:firstLine="720"/>
        <w:jc w:val="both"/>
        <w:rPr>
          <w:rFonts w:ascii="Times New Roman" w:hAnsi="Times New Roman" w:cs="Times New Roman"/>
          <w:lang w:val="ru-RU"/>
        </w:rPr>
      </w:pPr>
      <w:r w:rsidRPr="00BB5522">
        <w:rPr>
          <w:rFonts w:ascii="Times New Roman" w:hAnsi="Times New Roman" w:cs="Times New Roman"/>
          <w:b/>
          <w:bCs/>
          <w:lang w:val="ru-RU" w:eastAsia="ro-MD"/>
        </w:rPr>
        <w:t>«115</w:t>
      </w:r>
      <w:r w:rsidRPr="00BB5522">
        <w:rPr>
          <w:rFonts w:ascii="Times New Roman" w:hAnsi="Times New Roman" w:cs="Times New Roman"/>
          <w:b/>
          <w:bCs/>
          <w:vertAlign w:val="superscript"/>
          <w:lang w:val="ru-RU" w:eastAsia="ro-MD"/>
        </w:rPr>
        <w:t>1</w:t>
      </w:r>
      <w:r w:rsidRPr="00BB5522">
        <w:rPr>
          <w:rFonts w:ascii="Times New Roman" w:hAnsi="Times New Roman" w:cs="Times New Roman"/>
          <w:b/>
          <w:bCs/>
          <w:lang w:val="ru-RU" w:eastAsia="ro-MD"/>
        </w:rPr>
        <w:t>.</w:t>
      </w:r>
      <w:r w:rsidRPr="00BB5522">
        <w:rPr>
          <w:rFonts w:ascii="Times New Roman" w:hAnsi="Times New Roman" w:cs="Times New Roman"/>
          <w:lang w:val="ru-RU" w:eastAsia="ro-MD"/>
        </w:rPr>
        <w:t xml:space="preserve"> В смысле пункта 115, если подверженность, номинированная в иностранной валюте, обеспечена гарантией от риска конвертируемости и перевода, кредитный рейтинг </w:t>
      </w:r>
      <w:r w:rsidRPr="00BB5522">
        <w:rPr>
          <w:rFonts w:ascii="Times New Roman" w:hAnsi="Times New Roman" w:cs="Times New Roman"/>
          <w:lang w:val="ru-RU" w:eastAsia="ro-MD"/>
        </w:rPr>
        <w:lastRenderedPageBreak/>
        <w:t>элемента, номинированного в национальной валюте должника, может использоваться только для целей рискового взвешивания обеспеченной части соответствующей подверженности. Часть соответствующей подверженности, которая не гарантирована, взвешивается с учетом риска на основе кредитной оценки дебитора, относящейся к элементу, номинированному в соответствующей иностранной валюте.».</w:t>
      </w:r>
    </w:p>
    <w:p w14:paraId="289431EA"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Приложение № 1 изложить в следующей редакции:</w:t>
      </w:r>
    </w:p>
    <w:p w14:paraId="6F035E8A" w14:textId="77777777" w:rsidR="005D5C13" w:rsidRPr="00AA531E" w:rsidRDefault="005D5C13" w:rsidP="00F8319B">
      <w:pPr>
        <w:jc w:val="right"/>
        <w:rPr>
          <w:rFonts w:ascii="Times New Roman" w:hAnsi="Times New Roman" w:cs="Times New Roman"/>
          <w:lang w:val="ru-RU"/>
        </w:rPr>
      </w:pPr>
    </w:p>
    <w:p w14:paraId="584BAD35" w14:textId="01BEC2B1" w:rsidR="00BB5522" w:rsidRPr="00F8319B" w:rsidRDefault="00BB5522" w:rsidP="00F8319B">
      <w:pPr>
        <w:jc w:val="right"/>
        <w:rPr>
          <w:rFonts w:ascii="Times New Roman" w:hAnsi="Times New Roman" w:cs="Times New Roman"/>
          <w:lang w:val="ro-MD"/>
        </w:rPr>
      </w:pPr>
      <w:r w:rsidRPr="00F8319B">
        <w:rPr>
          <w:rFonts w:ascii="Times New Roman" w:hAnsi="Times New Roman" w:cs="Times New Roman"/>
          <w:lang w:val="ru-RU"/>
        </w:rPr>
        <w:t xml:space="preserve">«Приложение № </w:t>
      </w:r>
      <w:r w:rsidRPr="00F8319B">
        <w:rPr>
          <w:rFonts w:ascii="Times New Roman" w:hAnsi="Times New Roman" w:cs="Times New Roman"/>
          <w:lang w:val="ro-MD"/>
        </w:rPr>
        <w:t>1</w:t>
      </w:r>
    </w:p>
    <w:p w14:paraId="6A40A3DE" w14:textId="77777777" w:rsidR="00BB5522" w:rsidRPr="00F8319B" w:rsidRDefault="00BB5522" w:rsidP="00F8319B">
      <w:pPr>
        <w:jc w:val="right"/>
        <w:rPr>
          <w:rFonts w:ascii="Times New Roman" w:hAnsi="Times New Roman" w:cs="Times New Roman"/>
          <w:color w:val="000000" w:themeColor="text1"/>
          <w:lang w:val="ru-RU" w:eastAsia="ru-RU"/>
        </w:rPr>
      </w:pPr>
      <w:r w:rsidRPr="00F8319B">
        <w:rPr>
          <w:rFonts w:ascii="Times New Roman" w:hAnsi="Times New Roman" w:cs="Times New Roman"/>
          <w:color w:val="000000" w:themeColor="text1"/>
          <w:lang w:val="ru-RU" w:eastAsia="ru-RU"/>
        </w:rPr>
        <w:t xml:space="preserve">к Регламенту о подходе к кредитному риску </w:t>
      </w:r>
    </w:p>
    <w:p w14:paraId="65C87201" w14:textId="77777777" w:rsidR="000A29D0" w:rsidRPr="00AA531E" w:rsidRDefault="00BB5522" w:rsidP="00F8319B">
      <w:pPr>
        <w:jc w:val="right"/>
        <w:rPr>
          <w:rFonts w:ascii="Times New Roman" w:hAnsi="Times New Roman" w:cs="Times New Roman"/>
          <w:color w:val="000000" w:themeColor="text1"/>
          <w:lang w:val="ru-RU" w:eastAsia="ru-RU"/>
        </w:rPr>
      </w:pPr>
      <w:r w:rsidRPr="00F8319B">
        <w:rPr>
          <w:rFonts w:ascii="Times New Roman" w:hAnsi="Times New Roman" w:cs="Times New Roman"/>
          <w:color w:val="000000" w:themeColor="text1"/>
          <w:lang w:val="ru-RU" w:eastAsia="ru-RU"/>
        </w:rPr>
        <w:t>для банков согласно стандартизованному подходу</w:t>
      </w:r>
    </w:p>
    <w:p w14:paraId="4CDB5EC7" w14:textId="64853829" w:rsidR="00BB5522" w:rsidRPr="00F8319B" w:rsidRDefault="00BB5522" w:rsidP="00F8319B">
      <w:pPr>
        <w:jc w:val="right"/>
        <w:rPr>
          <w:rFonts w:ascii="Times New Roman" w:hAnsi="Times New Roman" w:cs="Times New Roman"/>
          <w:color w:val="000000" w:themeColor="text1"/>
          <w:lang w:val="ru-RU" w:eastAsia="ru-RU"/>
        </w:rPr>
      </w:pPr>
      <w:r w:rsidRPr="00F8319B">
        <w:rPr>
          <w:rFonts w:ascii="Times New Roman" w:hAnsi="Times New Roman" w:cs="Times New Roman"/>
          <w:color w:val="000000" w:themeColor="text1"/>
          <w:lang w:val="ru-RU" w:eastAsia="ru-RU"/>
        </w:rPr>
        <w:t xml:space="preserve"> </w:t>
      </w:r>
    </w:p>
    <w:p w14:paraId="16CFDE0C" w14:textId="77777777" w:rsidR="00BB5522" w:rsidRPr="00BB5522" w:rsidRDefault="00BB5522" w:rsidP="00BB5522">
      <w:pPr>
        <w:spacing w:after="80"/>
        <w:jc w:val="center"/>
        <w:rPr>
          <w:rFonts w:ascii="Times New Roman" w:hAnsi="Times New Roman" w:cs="Times New Roman"/>
          <w:b/>
          <w:bCs/>
          <w:lang w:val="ru-RU" w:eastAsia="ro-MD"/>
        </w:rPr>
      </w:pPr>
      <w:r w:rsidRPr="00BB5522">
        <w:rPr>
          <w:rFonts w:ascii="Times New Roman" w:hAnsi="Times New Roman" w:cs="Times New Roman"/>
          <w:b/>
          <w:bCs/>
          <w:lang w:val="ru-RU" w:eastAsia="ro-MD"/>
        </w:rPr>
        <w:t>Распределение внебалансовых элементов по категориям риска</w:t>
      </w:r>
    </w:p>
    <w:tbl>
      <w:tblPr>
        <w:tblW w:w="974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0"/>
        <w:gridCol w:w="8339"/>
      </w:tblGrid>
      <w:tr w:rsidR="00BB5522" w:rsidRPr="00044C47" w14:paraId="7AD2B680" w14:textId="77777777" w:rsidTr="001D7A05">
        <w:trPr>
          <w:jc w:val="center"/>
        </w:trPr>
        <w:tc>
          <w:tcPr>
            <w:tcW w:w="1410" w:type="dxa"/>
            <w:tcBorders>
              <w:top w:val="outset" w:sz="6" w:space="0" w:color="auto"/>
              <w:left w:val="outset" w:sz="6" w:space="0" w:color="auto"/>
              <w:bottom w:val="outset" w:sz="6" w:space="0" w:color="auto"/>
              <w:right w:val="outset" w:sz="6" w:space="0" w:color="auto"/>
            </w:tcBorders>
            <w:hideMark/>
          </w:tcPr>
          <w:p w14:paraId="3F863F76" w14:textId="77777777" w:rsidR="00BB5522" w:rsidRPr="00044C47" w:rsidRDefault="00BB5522" w:rsidP="001D7A05">
            <w:pPr>
              <w:jc w:val="center"/>
              <w:rPr>
                <w:rFonts w:ascii="Times New Roman" w:hAnsi="Times New Roman" w:cs="Times New Roman"/>
                <w:b/>
                <w:bCs/>
                <w:lang w:val="ru-RU" w:eastAsia="ro-MD"/>
              </w:rPr>
            </w:pPr>
            <w:r w:rsidRPr="00044C47">
              <w:rPr>
                <w:rFonts w:ascii="Times New Roman" w:hAnsi="Times New Roman" w:cs="Times New Roman"/>
                <w:b/>
                <w:bCs/>
                <w:lang w:val="ru-RU" w:eastAsia="ro-MD"/>
              </w:rPr>
              <w:t>Категория</w:t>
            </w:r>
          </w:p>
        </w:tc>
        <w:tc>
          <w:tcPr>
            <w:tcW w:w="8339" w:type="dxa"/>
            <w:tcBorders>
              <w:top w:val="outset" w:sz="6" w:space="0" w:color="auto"/>
              <w:left w:val="outset" w:sz="6" w:space="0" w:color="auto"/>
              <w:bottom w:val="outset" w:sz="6" w:space="0" w:color="auto"/>
              <w:right w:val="outset" w:sz="6" w:space="0" w:color="auto"/>
            </w:tcBorders>
            <w:hideMark/>
          </w:tcPr>
          <w:p w14:paraId="1C3D6830" w14:textId="77777777" w:rsidR="00BB5522" w:rsidRPr="00044C47" w:rsidRDefault="00BB5522" w:rsidP="001D7A05">
            <w:pPr>
              <w:ind w:firstLine="567"/>
              <w:jc w:val="both"/>
              <w:rPr>
                <w:rFonts w:ascii="Times New Roman" w:hAnsi="Times New Roman" w:cs="Times New Roman"/>
                <w:b/>
                <w:bCs/>
                <w:lang w:val="ru-RU" w:eastAsia="ro-MD"/>
              </w:rPr>
            </w:pPr>
            <w:r w:rsidRPr="00044C47">
              <w:rPr>
                <w:rFonts w:ascii="Times New Roman" w:hAnsi="Times New Roman" w:cs="Times New Roman"/>
                <w:b/>
                <w:bCs/>
                <w:lang w:val="ru-RU" w:eastAsia="ro-MD"/>
              </w:rPr>
              <w:t xml:space="preserve">Элементы </w:t>
            </w:r>
          </w:p>
        </w:tc>
      </w:tr>
      <w:tr w:rsidR="00BB5522" w:rsidRPr="00044C47" w14:paraId="44C8F577" w14:textId="77777777" w:rsidTr="001D7A05">
        <w:trPr>
          <w:jc w:val="center"/>
        </w:trPr>
        <w:tc>
          <w:tcPr>
            <w:tcW w:w="1410" w:type="dxa"/>
            <w:tcBorders>
              <w:top w:val="outset" w:sz="6" w:space="0" w:color="auto"/>
              <w:left w:val="outset" w:sz="6" w:space="0" w:color="auto"/>
              <w:bottom w:val="outset" w:sz="6" w:space="0" w:color="auto"/>
              <w:right w:val="outset" w:sz="6" w:space="0" w:color="auto"/>
            </w:tcBorders>
            <w:hideMark/>
          </w:tcPr>
          <w:p w14:paraId="00B04E21" w14:textId="77777777" w:rsidR="00BB5522" w:rsidRPr="00044C47" w:rsidRDefault="00BB5522" w:rsidP="001D7A05">
            <w:pPr>
              <w:ind w:firstLine="284"/>
              <w:jc w:val="both"/>
              <w:rPr>
                <w:rFonts w:ascii="Times New Roman" w:hAnsi="Times New Roman" w:cs="Times New Roman"/>
                <w:lang w:eastAsia="ro-MD"/>
              </w:rPr>
            </w:pPr>
            <w:r w:rsidRPr="00044C47">
              <w:rPr>
                <w:rFonts w:ascii="Times New Roman" w:hAnsi="Times New Roman" w:cs="Times New Roman"/>
                <w:lang w:eastAsia="ro-MD"/>
              </w:rPr>
              <w:t>1.</w:t>
            </w:r>
          </w:p>
        </w:tc>
        <w:tc>
          <w:tcPr>
            <w:tcW w:w="8339" w:type="dxa"/>
            <w:tcBorders>
              <w:top w:val="outset" w:sz="6" w:space="0" w:color="auto"/>
              <w:left w:val="outset" w:sz="6" w:space="0" w:color="auto"/>
              <w:bottom w:val="outset" w:sz="6" w:space="0" w:color="auto"/>
              <w:right w:val="outset" w:sz="6" w:space="0" w:color="auto"/>
            </w:tcBorders>
            <w:hideMark/>
          </w:tcPr>
          <w:p w14:paraId="06B204C2"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eastAsia="ro-MD"/>
              </w:rPr>
              <w:t>1)  </w:t>
            </w:r>
            <w:r w:rsidRPr="00044C47">
              <w:rPr>
                <w:rFonts w:ascii="Times New Roman" w:hAnsi="Times New Roman" w:cs="Times New Roman"/>
                <w:lang w:val="ru-RU" w:eastAsia="ro-MD"/>
              </w:rPr>
              <w:t>Кредитные производные финансовые инструменты и общие гарантии задолженности, включая резервные аккредитивы, которые служат в качестве финансовых гарантий по кредитам и ценным бумагам, и акцепты, включая индоссаменты, имеющие характер акцептов, а также любые другие прямые заменители кредита;</w:t>
            </w:r>
          </w:p>
          <w:p w14:paraId="766D45DD"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2)  </w:t>
            </w:r>
            <w:r w:rsidRPr="00044C47">
              <w:rPr>
                <w:rFonts w:ascii="Times New Roman" w:hAnsi="Times New Roman" w:cs="Times New Roman"/>
                <w:lang w:val="ro-MD" w:eastAsia="ro-MD"/>
              </w:rPr>
              <w:t>C</w:t>
            </w:r>
            <w:r w:rsidRPr="00044C47">
              <w:rPr>
                <w:rFonts w:ascii="Times New Roman" w:hAnsi="Times New Roman" w:cs="Times New Roman"/>
                <w:lang w:val="ru-RU" w:eastAsia="ro-MD"/>
              </w:rPr>
              <w:t>оглашения</w:t>
            </w:r>
            <w:r w:rsidRPr="00044C47">
              <w:rPr>
                <w:rFonts w:ascii="Times New Roman" w:hAnsi="Times New Roman" w:cs="Times New Roman"/>
                <w:lang w:val="ro-MD" w:eastAsia="ro-MD"/>
              </w:rPr>
              <w:t xml:space="preserve"> </w:t>
            </w:r>
            <w:proofErr w:type="spellStart"/>
            <w:r w:rsidRPr="00044C47">
              <w:rPr>
                <w:rFonts w:ascii="Times New Roman" w:hAnsi="Times New Roman" w:cs="Times New Roman"/>
                <w:lang w:val="ru-RU" w:eastAsia="ro-MD"/>
              </w:rPr>
              <w:t>репо</w:t>
            </w:r>
            <w:proofErr w:type="spellEnd"/>
            <w:r w:rsidRPr="00044C47">
              <w:rPr>
                <w:rFonts w:ascii="Times New Roman" w:hAnsi="Times New Roman" w:cs="Times New Roman"/>
                <w:lang w:val="ru-RU" w:eastAsia="ro-MD"/>
              </w:rPr>
              <w:t xml:space="preserve"> и продажи активов с правом обратного выкупа, если кредитный риск остается у банка;</w:t>
            </w:r>
          </w:p>
          <w:p w14:paraId="591E2E40"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 xml:space="preserve">3)  Ценные бумаги, предоставленные банком в заем, или ценные бумаги, предоставленные банком в качестве обеспечения, включая случаи, когда они являются результатом сделок </w:t>
            </w:r>
            <w:proofErr w:type="spellStart"/>
            <w:r w:rsidRPr="00044C47">
              <w:rPr>
                <w:rFonts w:ascii="Times New Roman" w:hAnsi="Times New Roman" w:cs="Times New Roman"/>
                <w:lang w:val="ru-RU" w:eastAsia="ro-MD"/>
              </w:rPr>
              <w:t>репо</w:t>
            </w:r>
            <w:proofErr w:type="spellEnd"/>
            <w:r w:rsidRPr="00044C47">
              <w:rPr>
                <w:rFonts w:ascii="Times New Roman" w:hAnsi="Times New Roman" w:cs="Times New Roman"/>
                <w:lang w:val="ru-RU" w:eastAsia="ro-MD"/>
              </w:rPr>
              <w:t>;</w:t>
            </w:r>
          </w:p>
          <w:p w14:paraId="75E13253"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4)  Приобретение срочных активов, срочных депозитов и частично оплаченных акций, и ценных бумаг, представляющих собой обязательства с определенными суммами выплат.;</w:t>
            </w:r>
          </w:p>
          <w:p w14:paraId="5B549BA1"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5</w:t>
            </w:r>
            <w:r w:rsidRPr="00044C47">
              <w:rPr>
                <w:rFonts w:ascii="Times New Roman" w:hAnsi="Times New Roman" w:cs="Times New Roman"/>
                <w:lang w:val="ru-RU"/>
              </w:rPr>
              <w:t xml:space="preserve"> </w:t>
            </w:r>
            <w:r w:rsidRPr="00044C47">
              <w:rPr>
                <w:rFonts w:ascii="Times New Roman" w:hAnsi="Times New Roman" w:cs="Times New Roman"/>
                <w:lang w:val="ru-RU" w:eastAsia="ro-MD"/>
              </w:rPr>
              <w:t>Внебалансовые элементы, представляющие собой заменитель кредита, если они явно не включены в какую-либо другую категорию;</w:t>
            </w:r>
          </w:p>
          <w:p w14:paraId="57E34488" w14:textId="77777777" w:rsidR="00BB5522" w:rsidRPr="00044C47" w:rsidRDefault="00BB5522" w:rsidP="001D7A05">
            <w:pPr>
              <w:jc w:val="both"/>
              <w:rPr>
                <w:rFonts w:ascii="Times New Roman" w:hAnsi="Times New Roman" w:cs="Times New Roman"/>
                <w:lang w:eastAsia="ro-MD"/>
              </w:rPr>
            </w:pPr>
            <w:r w:rsidRPr="00044C47">
              <w:rPr>
                <w:rFonts w:ascii="Times New Roman" w:hAnsi="Times New Roman" w:cs="Times New Roman"/>
                <w:lang w:val="ru-RU" w:eastAsia="ro-MD"/>
              </w:rPr>
              <w:t>6)  Другие внебалансовые элементы, представляющие аналогичный</w:t>
            </w:r>
            <w:r w:rsidRPr="00044C47">
              <w:rPr>
                <w:rFonts w:ascii="Times New Roman" w:hAnsi="Times New Roman" w:cs="Times New Roman"/>
                <w:lang w:eastAsia="ro-MD"/>
              </w:rPr>
              <w:t xml:space="preserve"> </w:t>
            </w:r>
            <w:proofErr w:type="spellStart"/>
            <w:r w:rsidRPr="00044C47">
              <w:rPr>
                <w:rFonts w:ascii="Times New Roman" w:hAnsi="Times New Roman" w:cs="Times New Roman"/>
                <w:lang w:eastAsia="ro-MD"/>
              </w:rPr>
              <w:t>риск</w:t>
            </w:r>
            <w:proofErr w:type="spellEnd"/>
            <w:r w:rsidRPr="00044C47">
              <w:rPr>
                <w:rFonts w:ascii="Times New Roman" w:hAnsi="Times New Roman" w:cs="Times New Roman"/>
                <w:lang w:eastAsia="ro-MD"/>
              </w:rPr>
              <w:t>.</w:t>
            </w:r>
          </w:p>
        </w:tc>
      </w:tr>
      <w:tr w:rsidR="00BB5522" w:rsidRPr="00044C47" w14:paraId="300D6791" w14:textId="77777777" w:rsidTr="001D7A05">
        <w:trPr>
          <w:jc w:val="center"/>
        </w:trPr>
        <w:tc>
          <w:tcPr>
            <w:tcW w:w="1410" w:type="dxa"/>
            <w:tcBorders>
              <w:top w:val="outset" w:sz="6" w:space="0" w:color="auto"/>
              <w:left w:val="outset" w:sz="6" w:space="0" w:color="auto"/>
              <w:bottom w:val="outset" w:sz="6" w:space="0" w:color="auto"/>
              <w:right w:val="outset" w:sz="6" w:space="0" w:color="auto"/>
            </w:tcBorders>
            <w:hideMark/>
          </w:tcPr>
          <w:p w14:paraId="6C7DAAD2" w14:textId="77777777" w:rsidR="00BB5522" w:rsidRPr="00044C47" w:rsidRDefault="00BB5522" w:rsidP="001D7A05">
            <w:pPr>
              <w:ind w:firstLine="284"/>
              <w:jc w:val="both"/>
              <w:rPr>
                <w:rFonts w:ascii="Times New Roman" w:hAnsi="Times New Roman" w:cs="Times New Roman"/>
                <w:lang w:eastAsia="ro-MD"/>
              </w:rPr>
            </w:pPr>
            <w:r w:rsidRPr="00044C47">
              <w:rPr>
                <w:rFonts w:ascii="Times New Roman" w:hAnsi="Times New Roman" w:cs="Times New Roman"/>
                <w:lang w:eastAsia="ro-MD"/>
              </w:rPr>
              <w:t>2.</w:t>
            </w:r>
          </w:p>
        </w:tc>
        <w:tc>
          <w:tcPr>
            <w:tcW w:w="8339" w:type="dxa"/>
            <w:tcBorders>
              <w:top w:val="outset" w:sz="6" w:space="0" w:color="auto"/>
              <w:left w:val="outset" w:sz="6" w:space="0" w:color="auto"/>
              <w:bottom w:val="outset" w:sz="6" w:space="0" w:color="auto"/>
              <w:right w:val="outset" w:sz="6" w:space="0" w:color="auto"/>
            </w:tcBorders>
            <w:hideMark/>
          </w:tcPr>
          <w:p w14:paraId="2C0F3D44"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1) Льготы по эмиссии эффектов (</w:t>
            </w:r>
            <w:proofErr w:type="spellStart"/>
            <w:r w:rsidRPr="00044C47">
              <w:rPr>
                <w:rFonts w:ascii="Times New Roman" w:hAnsi="Times New Roman" w:cs="Times New Roman"/>
                <w:lang w:val="ru-RU" w:eastAsia="ro-MD"/>
              </w:rPr>
              <w:t>note</w:t>
            </w:r>
            <w:proofErr w:type="spellEnd"/>
            <w:r w:rsidRPr="00044C47">
              <w:rPr>
                <w:rFonts w:ascii="Times New Roman" w:hAnsi="Times New Roman" w:cs="Times New Roman"/>
                <w:lang w:val="ru-RU" w:eastAsia="ro-MD"/>
              </w:rPr>
              <w:t xml:space="preserve"> </w:t>
            </w:r>
            <w:proofErr w:type="spellStart"/>
            <w:r w:rsidRPr="00044C47">
              <w:rPr>
                <w:rFonts w:ascii="Times New Roman" w:hAnsi="Times New Roman" w:cs="Times New Roman"/>
                <w:lang w:val="ru-RU" w:eastAsia="ro-MD"/>
              </w:rPr>
              <w:t>issuance</w:t>
            </w:r>
            <w:proofErr w:type="spellEnd"/>
            <w:r w:rsidRPr="00044C47">
              <w:rPr>
                <w:rFonts w:ascii="Times New Roman" w:hAnsi="Times New Roman" w:cs="Times New Roman"/>
                <w:lang w:val="ru-RU" w:eastAsia="ro-MD"/>
              </w:rPr>
              <w:t xml:space="preserve"> </w:t>
            </w:r>
            <w:proofErr w:type="spellStart"/>
            <w:r w:rsidRPr="00044C47">
              <w:rPr>
                <w:rFonts w:ascii="Times New Roman" w:hAnsi="Times New Roman" w:cs="Times New Roman"/>
                <w:lang w:val="ru-RU" w:eastAsia="ro-MD"/>
              </w:rPr>
              <w:t>facilities</w:t>
            </w:r>
            <w:proofErr w:type="spellEnd"/>
            <w:r w:rsidRPr="00044C47">
              <w:rPr>
                <w:rFonts w:ascii="Times New Roman" w:hAnsi="Times New Roman" w:cs="Times New Roman"/>
                <w:lang w:val="ru-RU" w:eastAsia="ro-MD"/>
              </w:rPr>
              <w:t xml:space="preserve"> – NIF) и возобновляемые льготы по твердому перенятию (</w:t>
            </w:r>
            <w:proofErr w:type="spellStart"/>
            <w:r w:rsidRPr="00044C47">
              <w:rPr>
                <w:rFonts w:ascii="Times New Roman" w:hAnsi="Times New Roman" w:cs="Times New Roman"/>
                <w:lang w:val="ru-RU" w:eastAsia="ro-MD"/>
              </w:rPr>
              <w:t>revolving</w:t>
            </w:r>
            <w:proofErr w:type="spellEnd"/>
            <w:r w:rsidRPr="00044C47">
              <w:rPr>
                <w:rFonts w:ascii="Times New Roman" w:hAnsi="Times New Roman" w:cs="Times New Roman"/>
                <w:lang w:val="ru-RU" w:eastAsia="ro-MD"/>
              </w:rPr>
              <w:t xml:space="preserve"> </w:t>
            </w:r>
            <w:proofErr w:type="spellStart"/>
            <w:r w:rsidRPr="00044C47">
              <w:rPr>
                <w:rFonts w:ascii="Times New Roman" w:hAnsi="Times New Roman" w:cs="Times New Roman"/>
                <w:lang w:val="ru-RU" w:eastAsia="ro-MD"/>
              </w:rPr>
              <w:t>underwriting</w:t>
            </w:r>
            <w:proofErr w:type="spellEnd"/>
            <w:r w:rsidRPr="00044C47">
              <w:rPr>
                <w:rFonts w:ascii="Times New Roman" w:hAnsi="Times New Roman" w:cs="Times New Roman"/>
                <w:lang w:val="ru-RU" w:eastAsia="ro-MD"/>
              </w:rPr>
              <w:t xml:space="preserve"> </w:t>
            </w:r>
            <w:proofErr w:type="spellStart"/>
            <w:r w:rsidRPr="00044C47">
              <w:rPr>
                <w:rFonts w:ascii="Times New Roman" w:hAnsi="Times New Roman" w:cs="Times New Roman"/>
                <w:lang w:val="ru-RU" w:eastAsia="ro-MD"/>
              </w:rPr>
              <w:t>facilities</w:t>
            </w:r>
            <w:proofErr w:type="spellEnd"/>
            <w:r w:rsidRPr="00044C47">
              <w:rPr>
                <w:rFonts w:ascii="Times New Roman" w:hAnsi="Times New Roman" w:cs="Times New Roman"/>
                <w:lang w:val="ru-RU" w:eastAsia="ro-MD"/>
              </w:rPr>
              <w:t xml:space="preserve"> – RUF), независимо от срока погашения базового механизма;</w:t>
            </w:r>
          </w:p>
          <w:p w14:paraId="5FAE20A9"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 2) Гарантии надлежащего исполнения, гарантии участия в торгах, гарантии и резервные аккредитивы, связанные с определенными сделками, и аналогичные условные элементы, связанные со сделками, за исключением внебалансовых элементов, связанных с финансированием торговли, указанных в категории 4;</w:t>
            </w:r>
          </w:p>
          <w:p w14:paraId="3627CDC2"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3)  Другие внебалансовые элементы, представляющие аналогичный риск.</w:t>
            </w:r>
          </w:p>
        </w:tc>
      </w:tr>
      <w:tr w:rsidR="00BB5522" w:rsidRPr="00044C47" w14:paraId="7080D9E5" w14:textId="77777777" w:rsidTr="001D7A05">
        <w:trPr>
          <w:jc w:val="center"/>
        </w:trPr>
        <w:tc>
          <w:tcPr>
            <w:tcW w:w="1410" w:type="dxa"/>
            <w:tcBorders>
              <w:top w:val="outset" w:sz="6" w:space="0" w:color="auto"/>
              <w:left w:val="outset" w:sz="6" w:space="0" w:color="auto"/>
              <w:bottom w:val="outset" w:sz="6" w:space="0" w:color="auto"/>
              <w:right w:val="outset" w:sz="6" w:space="0" w:color="auto"/>
            </w:tcBorders>
            <w:hideMark/>
          </w:tcPr>
          <w:p w14:paraId="0D4AE239" w14:textId="77777777" w:rsidR="00BB5522" w:rsidRPr="00044C47" w:rsidRDefault="00BB5522" w:rsidP="001D7A05">
            <w:pPr>
              <w:ind w:firstLine="284"/>
              <w:jc w:val="both"/>
              <w:rPr>
                <w:rFonts w:ascii="Times New Roman" w:hAnsi="Times New Roman" w:cs="Times New Roman"/>
                <w:lang w:eastAsia="ro-MD"/>
              </w:rPr>
            </w:pPr>
            <w:r w:rsidRPr="00044C47">
              <w:rPr>
                <w:rFonts w:ascii="Times New Roman" w:hAnsi="Times New Roman" w:cs="Times New Roman"/>
                <w:lang w:eastAsia="ro-MD"/>
              </w:rPr>
              <w:t>3.</w:t>
            </w:r>
          </w:p>
        </w:tc>
        <w:tc>
          <w:tcPr>
            <w:tcW w:w="8339" w:type="dxa"/>
            <w:tcBorders>
              <w:top w:val="outset" w:sz="6" w:space="0" w:color="auto"/>
              <w:left w:val="outset" w:sz="6" w:space="0" w:color="auto"/>
              <w:bottom w:val="outset" w:sz="6" w:space="0" w:color="auto"/>
              <w:right w:val="outset" w:sz="6" w:space="0" w:color="auto"/>
            </w:tcBorders>
            <w:hideMark/>
          </w:tcPr>
          <w:p w14:paraId="0CD54F32"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1)  Неиспользованная сумма обязательств, независимо от срока погашения, базового механизма, за исключением случаев, когда она относится к другой категории;</w:t>
            </w:r>
          </w:p>
          <w:p w14:paraId="6E4BE443"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2)  Другие внебалансовые элементы, представляющие аналогичный риск.</w:t>
            </w:r>
          </w:p>
        </w:tc>
      </w:tr>
      <w:tr w:rsidR="00BB5522" w:rsidRPr="00044C47" w14:paraId="775E75A2" w14:textId="77777777" w:rsidTr="001D7A05">
        <w:trPr>
          <w:jc w:val="center"/>
        </w:trPr>
        <w:tc>
          <w:tcPr>
            <w:tcW w:w="1410" w:type="dxa"/>
            <w:tcBorders>
              <w:top w:val="outset" w:sz="6" w:space="0" w:color="auto"/>
              <w:left w:val="outset" w:sz="6" w:space="0" w:color="auto"/>
              <w:bottom w:val="outset" w:sz="6" w:space="0" w:color="auto"/>
              <w:right w:val="outset" w:sz="6" w:space="0" w:color="auto"/>
            </w:tcBorders>
            <w:hideMark/>
          </w:tcPr>
          <w:p w14:paraId="1A341444" w14:textId="77777777" w:rsidR="00BB5522" w:rsidRPr="00044C47" w:rsidRDefault="00BB5522" w:rsidP="001D7A05">
            <w:pPr>
              <w:ind w:firstLine="284"/>
              <w:jc w:val="both"/>
              <w:rPr>
                <w:rFonts w:ascii="Times New Roman" w:hAnsi="Times New Roman" w:cs="Times New Roman"/>
                <w:lang w:eastAsia="ro-MD"/>
              </w:rPr>
            </w:pPr>
            <w:r w:rsidRPr="00044C47">
              <w:rPr>
                <w:rFonts w:ascii="Times New Roman" w:hAnsi="Times New Roman" w:cs="Times New Roman"/>
                <w:lang w:eastAsia="ro-MD"/>
              </w:rPr>
              <w:t>4.</w:t>
            </w:r>
          </w:p>
        </w:tc>
        <w:tc>
          <w:tcPr>
            <w:tcW w:w="8339" w:type="dxa"/>
            <w:tcBorders>
              <w:top w:val="outset" w:sz="6" w:space="0" w:color="auto"/>
              <w:left w:val="outset" w:sz="6" w:space="0" w:color="auto"/>
              <w:bottom w:val="outset" w:sz="6" w:space="0" w:color="auto"/>
              <w:right w:val="outset" w:sz="6" w:space="0" w:color="auto"/>
            </w:tcBorders>
            <w:hideMark/>
          </w:tcPr>
          <w:p w14:paraId="5AFA21BC"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1)  Внебалансовые элементы, связанные с финансированием торговли:</w:t>
            </w:r>
          </w:p>
          <w:p w14:paraId="48ED0981"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a)  гарантии, включая гарантии участия в торгах, гарантии надлежащего исполнения, связанные авансовые платежи и гарантии в виде удержанных сумм, а также гарантии, не имеющие характера заменителя кредита;</w:t>
            </w:r>
          </w:p>
          <w:p w14:paraId="48927C65"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b)  </w:t>
            </w:r>
            <w:proofErr w:type="spellStart"/>
            <w:r w:rsidRPr="00044C47">
              <w:rPr>
                <w:rFonts w:ascii="Times New Roman" w:hAnsi="Times New Roman" w:cs="Times New Roman"/>
                <w:lang w:val="ru-RU" w:eastAsia="ro-MD"/>
              </w:rPr>
              <w:t>неотзывные</w:t>
            </w:r>
            <w:proofErr w:type="spellEnd"/>
            <w:r w:rsidRPr="00044C47">
              <w:rPr>
                <w:rFonts w:ascii="Times New Roman" w:hAnsi="Times New Roman" w:cs="Times New Roman"/>
                <w:lang w:val="ru-RU" w:eastAsia="ro-MD"/>
              </w:rPr>
              <w:t xml:space="preserve"> резервные аккредитивы, не имеющие характера кредитного заменителя;</w:t>
            </w:r>
          </w:p>
          <w:p w14:paraId="36BB0310"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c)  краткосрочные торговые аккредитивы, которые ликвидируются самостоятельно в результате обращения товаров, в частности документарные кредиты, обеспеченные товарами, подлежащими поставке, в случае банка-эмитента или подтверждающего банка;</w:t>
            </w:r>
          </w:p>
          <w:p w14:paraId="3F714485"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lastRenderedPageBreak/>
              <w:t>2)  Другие внебалансовые элементы, представляющие аналогичный риск.</w:t>
            </w:r>
          </w:p>
        </w:tc>
      </w:tr>
      <w:tr w:rsidR="00BB5522" w:rsidRPr="00044C47" w14:paraId="2F95824A" w14:textId="77777777" w:rsidTr="001D7A05">
        <w:trPr>
          <w:jc w:val="center"/>
        </w:trPr>
        <w:tc>
          <w:tcPr>
            <w:tcW w:w="1410" w:type="dxa"/>
            <w:tcBorders>
              <w:top w:val="outset" w:sz="6" w:space="0" w:color="auto"/>
              <w:left w:val="outset" w:sz="6" w:space="0" w:color="auto"/>
              <w:bottom w:val="outset" w:sz="6" w:space="0" w:color="auto"/>
              <w:right w:val="outset" w:sz="6" w:space="0" w:color="auto"/>
            </w:tcBorders>
            <w:hideMark/>
          </w:tcPr>
          <w:p w14:paraId="7DD3C773" w14:textId="77777777" w:rsidR="00BB5522" w:rsidRPr="00044C47" w:rsidRDefault="00BB5522" w:rsidP="001D7A05">
            <w:pPr>
              <w:ind w:firstLine="284"/>
              <w:jc w:val="both"/>
              <w:rPr>
                <w:rFonts w:ascii="Times New Roman" w:hAnsi="Times New Roman" w:cs="Times New Roman"/>
                <w:lang w:eastAsia="ro-MD"/>
              </w:rPr>
            </w:pPr>
            <w:r w:rsidRPr="00044C47">
              <w:rPr>
                <w:rFonts w:ascii="Times New Roman" w:hAnsi="Times New Roman" w:cs="Times New Roman"/>
                <w:lang w:eastAsia="ro-MD"/>
              </w:rPr>
              <w:lastRenderedPageBreak/>
              <w:t>5.</w:t>
            </w:r>
          </w:p>
        </w:tc>
        <w:tc>
          <w:tcPr>
            <w:tcW w:w="8339" w:type="dxa"/>
            <w:tcBorders>
              <w:top w:val="outset" w:sz="6" w:space="0" w:color="auto"/>
              <w:left w:val="outset" w:sz="6" w:space="0" w:color="auto"/>
              <w:bottom w:val="outset" w:sz="6" w:space="0" w:color="auto"/>
              <w:right w:val="outset" w:sz="6" w:space="0" w:color="auto"/>
            </w:tcBorders>
            <w:hideMark/>
          </w:tcPr>
          <w:p w14:paraId="409793DE"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eastAsia="ro-MD"/>
              </w:rPr>
              <w:t>1)  </w:t>
            </w:r>
            <w:r w:rsidRPr="00044C47">
              <w:rPr>
                <w:rFonts w:ascii="Times New Roman" w:hAnsi="Times New Roman" w:cs="Times New Roman"/>
                <w:lang w:val="ru-RU" w:eastAsia="ro-MD"/>
              </w:rPr>
              <w:t>Неиспользованная сумма безусловно отзывных обязательств;</w:t>
            </w:r>
          </w:p>
          <w:p w14:paraId="121086B0"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2)  Неиспользованная сумма розничных кредитных линий, условия которых позволяют банку аннулировать их в максимальной степени, разрешенной законодательством о защите прав потребителей и связанными с ним правовыми актами;</w:t>
            </w:r>
          </w:p>
          <w:p w14:paraId="1F0BDC04" w14:textId="77777777" w:rsidR="00BB5522" w:rsidRPr="00044C47" w:rsidRDefault="00BB5522" w:rsidP="001D7A05">
            <w:pPr>
              <w:jc w:val="both"/>
              <w:rPr>
                <w:rFonts w:ascii="Times New Roman" w:hAnsi="Times New Roman" w:cs="Times New Roman"/>
                <w:lang w:val="ru-RU" w:eastAsia="ro-MD"/>
              </w:rPr>
            </w:pPr>
            <w:r w:rsidRPr="00044C47">
              <w:rPr>
                <w:rFonts w:ascii="Times New Roman" w:hAnsi="Times New Roman" w:cs="Times New Roman"/>
                <w:lang w:val="ru-RU" w:eastAsia="ro-MD"/>
              </w:rPr>
              <w:t>3)  Неиспользованные кредитные линии для гарантий участия в торгах и гарантий надлежащего исполнения, которые могут быть безоговорочно аннулированы в любое время без предварительного уведомления или которые фактически предусматривают автоматическое аннулирование в результате ухудшения кредитоспособности дебитора;</w:t>
            </w:r>
          </w:p>
          <w:p w14:paraId="25044345" w14:textId="77777777" w:rsidR="00BB5522" w:rsidRPr="00044C47" w:rsidRDefault="00BB5522" w:rsidP="001D7A05">
            <w:pPr>
              <w:jc w:val="both"/>
              <w:rPr>
                <w:rFonts w:ascii="Times New Roman" w:hAnsi="Times New Roman" w:cs="Times New Roman"/>
                <w:lang w:eastAsia="ro-MD"/>
              </w:rPr>
            </w:pPr>
            <w:r w:rsidRPr="00044C47">
              <w:rPr>
                <w:rFonts w:ascii="Times New Roman" w:hAnsi="Times New Roman" w:cs="Times New Roman"/>
                <w:lang w:val="ru-RU" w:eastAsia="ro-MD"/>
              </w:rPr>
              <w:t>4)  Другие внебалансовые элементы, представляющие аналогичный</w:t>
            </w:r>
            <w:r w:rsidRPr="00044C47">
              <w:rPr>
                <w:rFonts w:ascii="Times New Roman" w:hAnsi="Times New Roman" w:cs="Times New Roman"/>
                <w:lang w:eastAsia="ro-MD"/>
              </w:rPr>
              <w:t xml:space="preserve"> </w:t>
            </w:r>
            <w:proofErr w:type="spellStart"/>
            <w:r w:rsidRPr="00044C47">
              <w:rPr>
                <w:rFonts w:ascii="Times New Roman" w:hAnsi="Times New Roman" w:cs="Times New Roman"/>
                <w:lang w:eastAsia="ro-MD"/>
              </w:rPr>
              <w:t>риск</w:t>
            </w:r>
            <w:proofErr w:type="spellEnd"/>
            <w:r w:rsidRPr="00044C47">
              <w:rPr>
                <w:rFonts w:ascii="Times New Roman" w:hAnsi="Times New Roman" w:cs="Times New Roman"/>
                <w:lang w:eastAsia="ro-MD"/>
              </w:rPr>
              <w:t>.</w:t>
            </w:r>
          </w:p>
        </w:tc>
      </w:tr>
    </w:tbl>
    <w:p w14:paraId="15B40AA8" w14:textId="77777777" w:rsidR="00BB5522" w:rsidRPr="00BB5522" w:rsidRDefault="00BB5522" w:rsidP="00BB5522">
      <w:pPr>
        <w:tabs>
          <w:tab w:val="left" w:pos="567"/>
        </w:tabs>
        <w:spacing w:before="80"/>
        <w:jc w:val="both"/>
        <w:rPr>
          <w:rFonts w:ascii="Times New Roman" w:hAnsi="Times New Roman" w:cs="Times New Roman"/>
          <w:sz w:val="22"/>
          <w:szCs w:val="22"/>
        </w:rPr>
      </w:pPr>
      <w:r w:rsidRPr="00BB5522">
        <w:rPr>
          <w:rFonts w:ascii="Times New Roman" w:hAnsi="Times New Roman" w:cs="Times New Roman"/>
          <w:sz w:val="22"/>
          <w:szCs w:val="22"/>
          <w:lang w:val="ru-RU" w:eastAsia="ro-MD"/>
        </w:rPr>
        <w:t>»</w:t>
      </w:r>
      <w:r w:rsidRPr="00BB5522">
        <w:rPr>
          <w:rFonts w:ascii="Times New Roman" w:hAnsi="Times New Roman" w:cs="Times New Roman"/>
          <w:sz w:val="22"/>
          <w:szCs w:val="22"/>
        </w:rPr>
        <w:t>.</w:t>
      </w:r>
    </w:p>
    <w:p w14:paraId="3709843B"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В приложении № 2:</w:t>
      </w:r>
    </w:p>
    <w:p w14:paraId="0322A3EE"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3. Подпункт b), после первого предложения дополнить текстом «Соображения, связанные с риском для окружающей среды, социальным риском и риском управления, в том числе связанным с ограничениями, налагаемыми регуляторными целями, а также, если это актуально для банков, осуществляющих международную деятельность, с правовыми и регуляторными целями третьих стран, рассматриваются как признак того, что стоимость недвижимого имущества могла значительно снизиться по сравнению с общим уровнем рыночных цен.».</w:t>
      </w:r>
      <w:r w:rsidRPr="00BB5522">
        <w:rPr>
          <w:rFonts w:ascii="Times New Roman" w:hAnsi="Times New Roman" w:cs="Times New Roman"/>
          <w:sz w:val="24"/>
          <w:szCs w:val="24"/>
          <w:lang w:val="ru-RU"/>
        </w:rPr>
        <w:tab/>
        <w:t xml:space="preserve"> </w:t>
      </w:r>
    </w:p>
    <w:p w14:paraId="62F7826D"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пункт 4 изложить в следующей редакции:</w:t>
      </w:r>
    </w:p>
    <w:p w14:paraId="4C538CC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«4.</w:t>
      </w:r>
      <w:r w:rsidRPr="00BB5522">
        <w:rPr>
          <w:rFonts w:ascii="Times New Roman" w:hAnsi="Times New Roman" w:cs="Times New Roman"/>
          <w:lang w:val="ru-RU" w:eastAsia="ro-MD"/>
        </w:rPr>
        <w:t xml:space="preserve"> Банки могут использовать статистические или другие математические методы («модели») для мониторинга стоимости недвижимого имущества и выявления объектов недвижимости, требующих переоценки, при условии, что эти методы разработаны независимо от процесса принятия решения о предоставлении кредита и при соблюдении совокупности следующих условий:</w:t>
      </w:r>
    </w:p>
    <w:p w14:paraId="3C4D9952"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банки устанавливают в своих политиках и процедурах критерии использования моделей для мониторинга стоимости залогового обеспечения и выявления недвижимого имущества, которое следует переоценить; соответствующие политики и процедуры учитывают доказанные результаты этих моделей, переменные, специфичные для соответствующих объектов недвижимости, использование минимально доступной и точной информации, а также неопределенность моделей;</w:t>
      </w:r>
    </w:p>
    <w:p w14:paraId="07FFBA81"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банки обеспечивают, чтобы используемые модели:</w:t>
      </w:r>
    </w:p>
    <w:p w14:paraId="78A2A6E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a) были специфичными для недвижимого имущества и его местоположения и имели достаточный уровень детализации;</w:t>
      </w:r>
    </w:p>
    <w:p w14:paraId="12EAB78E"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 xml:space="preserve">b) были достоверными и точными и подвергались тщательным и периодическим </w:t>
      </w:r>
      <w:proofErr w:type="spellStart"/>
      <w:r w:rsidRPr="00BB5522">
        <w:rPr>
          <w:rFonts w:ascii="Times New Roman" w:hAnsi="Times New Roman" w:cs="Times New Roman"/>
          <w:lang w:val="ru-RU" w:eastAsia="ro-MD"/>
        </w:rPr>
        <w:t>ex</w:t>
      </w:r>
      <w:proofErr w:type="spellEnd"/>
      <w:r w:rsidRPr="00BB5522">
        <w:rPr>
          <w:rFonts w:ascii="Times New Roman" w:hAnsi="Times New Roman" w:cs="Times New Roman"/>
          <w:lang w:val="ru-RU" w:eastAsia="ro-MD"/>
        </w:rPr>
        <w:t xml:space="preserve"> </w:t>
      </w:r>
      <w:proofErr w:type="spellStart"/>
      <w:r w:rsidRPr="00BB5522">
        <w:rPr>
          <w:rFonts w:ascii="Times New Roman" w:hAnsi="Times New Roman" w:cs="Times New Roman"/>
          <w:lang w:val="ru-RU" w:eastAsia="ro-MD"/>
        </w:rPr>
        <w:t>post</w:t>
      </w:r>
      <w:proofErr w:type="spellEnd"/>
      <w:r w:rsidRPr="00BB5522">
        <w:rPr>
          <w:rFonts w:ascii="Times New Roman" w:hAnsi="Times New Roman" w:cs="Times New Roman"/>
          <w:lang w:val="ru-RU" w:eastAsia="ro-MD"/>
        </w:rPr>
        <w:t xml:space="preserve"> тестам по сравнению с фактическими ценами сделок;</w:t>
      </w:r>
    </w:p>
    <w:p w14:paraId="519073F7"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c) основаны на достаточно большой и репрезентативной выборке, основанной на наблюдаемых ценах сделок;</w:t>
      </w:r>
    </w:p>
    <w:p w14:paraId="2DBD991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d) основаны на актуальных данных высокого качества;</w:t>
      </w:r>
    </w:p>
    <w:p w14:paraId="5DA77A7F"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банки несут окончательную ответственность за адекватность моделей и их эффективность;</w:t>
      </w:r>
    </w:p>
    <w:p w14:paraId="7D13443B"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банки обеспечивают актуальность документации по моделям;</w:t>
      </w:r>
    </w:p>
    <w:p w14:paraId="672D936D"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5) банки располагают надлежащими процессами, системами и вычислительными мощностями, а также достаточными и точными данными для любого мониторинга на основе моделей стоимости залогового обеспечения в виде недвижимого имущества и для любой идентификации недвижимого имущества, требующего переоценки;</w:t>
      </w:r>
    </w:p>
    <w:p w14:paraId="5A7DB083" w14:textId="77777777" w:rsidR="00BB5522" w:rsidRPr="00BB5522" w:rsidRDefault="00BB5522" w:rsidP="00BB5522">
      <w:pPr>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6) оценки моделей проходят независимую валидацию, и процесс валидации в целом соответствует принципам валидации внутренних оценок, где это уместно.».</w:t>
      </w:r>
    </w:p>
    <w:p w14:paraId="22E96B5B" w14:textId="77777777" w:rsidR="00BB5522" w:rsidRPr="00BB5522" w:rsidRDefault="00BB5522" w:rsidP="00AA531E">
      <w:pPr>
        <w:pStyle w:val="ListParagraph"/>
        <w:numPr>
          <w:ilvl w:val="2"/>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lastRenderedPageBreak/>
        <w:t>в пункте 6 слово «ущерба» заменить текстом «ухудшения состояния. Банки имеют процедуры для контроля адекватности страхования.».</w:t>
      </w:r>
      <w:r w:rsidRPr="00BB5522">
        <w:rPr>
          <w:rFonts w:ascii="Times New Roman" w:hAnsi="Times New Roman" w:cs="Times New Roman"/>
          <w:sz w:val="24"/>
          <w:szCs w:val="24"/>
          <w:lang w:val="ru-RU"/>
        </w:rPr>
        <w:tab/>
        <w:t xml:space="preserve"> </w:t>
      </w:r>
    </w:p>
    <w:p w14:paraId="6FC84CC2" w14:textId="77777777" w:rsidR="00BB5522" w:rsidRPr="00BB5522" w:rsidRDefault="00BB5522" w:rsidP="00AA531E">
      <w:pPr>
        <w:pStyle w:val="ListParagraph"/>
        <w:numPr>
          <w:ilvl w:val="1"/>
          <w:numId w:val="2"/>
        </w:numPr>
        <w:spacing w:after="0" w:line="240" w:lineRule="auto"/>
        <w:ind w:left="0" w:firstLine="720"/>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Дополнить приложением № 2</w:t>
      </w:r>
      <w:r w:rsidRPr="00BB5522">
        <w:rPr>
          <w:rFonts w:ascii="Times New Roman" w:hAnsi="Times New Roman" w:cs="Times New Roman"/>
          <w:sz w:val="24"/>
          <w:szCs w:val="24"/>
          <w:vertAlign w:val="superscript"/>
          <w:lang w:val="ru-RU"/>
        </w:rPr>
        <w:t>1</w:t>
      </w:r>
      <w:r w:rsidRPr="00BB5522">
        <w:rPr>
          <w:rFonts w:ascii="Times New Roman" w:hAnsi="Times New Roman" w:cs="Times New Roman"/>
          <w:sz w:val="24"/>
          <w:szCs w:val="24"/>
          <w:lang w:val="ru-RU"/>
        </w:rPr>
        <w:t xml:space="preserve"> следующего содержания:</w:t>
      </w:r>
    </w:p>
    <w:p w14:paraId="7235B259" w14:textId="77777777" w:rsidR="00BB5522" w:rsidRPr="00F8319B" w:rsidRDefault="00BB5522" w:rsidP="00BB5522">
      <w:pPr>
        <w:tabs>
          <w:tab w:val="left" w:pos="567"/>
        </w:tabs>
        <w:jc w:val="right"/>
        <w:rPr>
          <w:rFonts w:ascii="Times New Roman" w:hAnsi="Times New Roman" w:cs="Times New Roman"/>
          <w:lang w:val="ro-MD"/>
        </w:rPr>
      </w:pPr>
      <w:r w:rsidRPr="00F8319B">
        <w:rPr>
          <w:rFonts w:ascii="Times New Roman" w:hAnsi="Times New Roman" w:cs="Times New Roman"/>
          <w:lang w:val="ru-RU"/>
        </w:rPr>
        <w:t xml:space="preserve">«Приложение № </w:t>
      </w:r>
      <w:r w:rsidRPr="00F8319B">
        <w:rPr>
          <w:rFonts w:ascii="Times New Roman" w:hAnsi="Times New Roman" w:cs="Times New Roman"/>
          <w:lang w:val="ro-MD"/>
        </w:rPr>
        <w:t>2</w:t>
      </w:r>
      <w:r w:rsidRPr="00F8319B">
        <w:rPr>
          <w:rFonts w:ascii="Times New Roman" w:hAnsi="Times New Roman" w:cs="Times New Roman"/>
          <w:vertAlign w:val="superscript"/>
          <w:lang w:val="ro-MD"/>
        </w:rPr>
        <w:t>1</w:t>
      </w:r>
    </w:p>
    <w:p w14:paraId="1107F48D" w14:textId="77777777" w:rsidR="00BB5522" w:rsidRPr="00F8319B" w:rsidRDefault="00BB5522" w:rsidP="00BB5522">
      <w:pPr>
        <w:jc w:val="right"/>
        <w:rPr>
          <w:rFonts w:ascii="Times New Roman" w:hAnsi="Times New Roman" w:cs="Times New Roman"/>
          <w:color w:val="000000" w:themeColor="text1"/>
          <w:lang w:val="ru-RU" w:eastAsia="ru-RU"/>
        </w:rPr>
      </w:pPr>
      <w:bookmarkStart w:id="5" w:name="_Hlk206779225"/>
      <w:r w:rsidRPr="00F8319B">
        <w:rPr>
          <w:rFonts w:ascii="Times New Roman" w:hAnsi="Times New Roman" w:cs="Times New Roman"/>
          <w:color w:val="000000" w:themeColor="text1"/>
          <w:lang w:val="ru-RU" w:eastAsia="ru-RU"/>
        </w:rPr>
        <w:t xml:space="preserve">к Регламенту о подходе к кредитному риску </w:t>
      </w:r>
    </w:p>
    <w:p w14:paraId="793D6E35" w14:textId="77777777" w:rsidR="00BB5522" w:rsidRPr="00BB5522" w:rsidRDefault="00BB5522" w:rsidP="00BB5522">
      <w:pPr>
        <w:spacing w:after="80"/>
        <w:jc w:val="right"/>
        <w:rPr>
          <w:rFonts w:ascii="Times New Roman" w:hAnsi="Times New Roman" w:cs="Times New Roman"/>
          <w:color w:val="000000" w:themeColor="text1"/>
          <w:sz w:val="22"/>
          <w:szCs w:val="22"/>
          <w:lang w:val="ru-RU" w:eastAsia="ru-RU"/>
        </w:rPr>
      </w:pPr>
      <w:r w:rsidRPr="00F8319B">
        <w:rPr>
          <w:rFonts w:ascii="Times New Roman" w:hAnsi="Times New Roman" w:cs="Times New Roman"/>
          <w:color w:val="000000" w:themeColor="text1"/>
          <w:lang w:val="ru-RU" w:eastAsia="ru-RU"/>
        </w:rPr>
        <w:t>для банков согласно стандартизованному подходу</w:t>
      </w:r>
      <w:r w:rsidRPr="00BB5522">
        <w:rPr>
          <w:rFonts w:ascii="Times New Roman" w:hAnsi="Times New Roman" w:cs="Times New Roman"/>
          <w:color w:val="000000" w:themeColor="text1"/>
          <w:sz w:val="22"/>
          <w:szCs w:val="22"/>
          <w:lang w:val="ru-RU" w:eastAsia="ru-RU"/>
        </w:rPr>
        <w:t xml:space="preserve"> </w:t>
      </w:r>
    </w:p>
    <w:bookmarkEnd w:id="5"/>
    <w:p w14:paraId="273F8FE0" w14:textId="77777777" w:rsidR="00BB5522" w:rsidRPr="00F8319B" w:rsidRDefault="00BB5522" w:rsidP="00BB5522">
      <w:pPr>
        <w:jc w:val="center"/>
        <w:rPr>
          <w:rFonts w:ascii="Times New Roman" w:hAnsi="Times New Roman" w:cs="Times New Roman"/>
          <w:b/>
          <w:bCs/>
          <w:lang w:val="ru-RU" w:eastAsia="ro-MD"/>
        </w:rPr>
      </w:pPr>
      <w:r w:rsidRPr="00F8319B">
        <w:rPr>
          <w:rFonts w:ascii="Times New Roman" w:hAnsi="Times New Roman" w:cs="Times New Roman"/>
          <w:b/>
          <w:bCs/>
          <w:lang w:val="ru-RU" w:eastAsia="ro-MD"/>
        </w:rPr>
        <w:t>Специфические обязательства по отчетности</w:t>
      </w:r>
    </w:p>
    <w:p w14:paraId="4C7F5273" w14:textId="77777777" w:rsidR="00BB5522" w:rsidRPr="00BB5522" w:rsidRDefault="00BB5522" w:rsidP="00BB5522">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1.</w:t>
      </w:r>
      <w:r w:rsidRPr="00BB5522">
        <w:rPr>
          <w:rFonts w:ascii="Times New Roman" w:hAnsi="Times New Roman" w:cs="Times New Roman"/>
          <w:lang w:val="ru-RU" w:eastAsia="ro-MD"/>
        </w:rPr>
        <w:t xml:space="preserve"> Банки ежегодно сообщают Национальному банку Молдовы следующие агрегированные данные по каждому национальному рынку недвижимости, по которому они имеют риски:</w:t>
      </w:r>
    </w:p>
    <w:p w14:paraId="4B8AE9F5" w14:textId="77777777" w:rsidR="00BB5522" w:rsidRPr="00BB5522" w:rsidRDefault="00BB5522" w:rsidP="00BB5522">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1) убытки, связанные с рисками, по которым банк признал жилую недвижимость в качестве обеспечения, в каждом случае до меньшей из двух сумм: суммы, задействованной в качестве обеспечения, и 55 % от стоимости жилой недвижимости, за исключением случаев, когда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-684 принято иное решение, в зависимости от обстоятельств;</w:t>
      </w:r>
    </w:p>
    <w:p w14:paraId="2B3E303A" w14:textId="77777777" w:rsidR="00BB5522" w:rsidRPr="00BB5522" w:rsidRDefault="00BB5522" w:rsidP="00BB5522">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2) общие убытки, вытекающие из подверженностей, по которым банк признал недвижимое имущество, предназначенное для сдачи в аренду, в качестве обеспечения, в каждом случае до меньшей из суммы обеспечения и 100% стоимости недвижимого имущества, предназначенного для сдачи в аренду;</w:t>
      </w:r>
    </w:p>
    <w:p w14:paraId="0BCCDAD8" w14:textId="77777777" w:rsidR="00BB5522" w:rsidRPr="00BB5522" w:rsidRDefault="00BB5522" w:rsidP="00BB5522">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3) стоимость всех непогашенных подверженностей, по которым банк признал недвижимое имущество в качестве обеспечения, в каждом случае до меньшей из следующих сумм: сумма, заложенная в обеспечение, и 100% стоимости недвижимого имущества;</w:t>
      </w:r>
    </w:p>
    <w:p w14:paraId="4CF445AB" w14:textId="77777777" w:rsidR="00BB5522" w:rsidRPr="00BB5522" w:rsidRDefault="00BB5522" w:rsidP="00BB5522">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4) убытки, вытекающие из подверженностей, по которым банк признал коммерческую недвижимость в качестве обеспечения, в каждом случае до меньшей из суммы обеспечения и 55% от стоимости коммерческой недвижимости, за исключением случаев, когда в соответствии с пунктами 68</w:t>
      </w:r>
      <w:r w:rsidRPr="00BB5522">
        <w:rPr>
          <w:rFonts w:ascii="Times New Roman" w:hAnsi="Times New Roman" w:cs="Times New Roman"/>
          <w:vertAlign w:val="superscript"/>
          <w:lang w:val="ru-RU" w:eastAsia="ro-MD"/>
        </w:rPr>
        <w:t>4</w:t>
      </w:r>
      <w:r w:rsidRPr="00BB5522">
        <w:rPr>
          <w:rFonts w:ascii="Times New Roman" w:hAnsi="Times New Roman" w:cs="Times New Roman"/>
          <w:lang w:val="ru-RU" w:eastAsia="ro-MD"/>
        </w:rPr>
        <w:t>-68</w:t>
      </w:r>
      <w:r w:rsidRPr="00BB5522">
        <w:rPr>
          <w:rFonts w:ascii="Times New Roman" w:hAnsi="Times New Roman" w:cs="Times New Roman"/>
          <w:vertAlign w:val="superscript"/>
          <w:lang w:val="ru-RU" w:eastAsia="ro-MD"/>
        </w:rPr>
        <w:t>7</w:t>
      </w:r>
      <w:r w:rsidRPr="00BB5522">
        <w:rPr>
          <w:rFonts w:ascii="Times New Roman" w:hAnsi="Times New Roman" w:cs="Times New Roman"/>
          <w:lang w:val="ru-RU" w:eastAsia="ro-MD"/>
        </w:rPr>
        <w:t xml:space="preserve"> принято иное решение, в зависимости от обстоятельств;</w:t>
      </w:r>
    </w:p>
    <w:p w14:paraId="5221899C" w14:textId="77777777" w:rsidR="00BB5522" w:rsidRPr="00BB5522" w:rsidRDefault="00BB5522" w:rsidP="00BB5522">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5) общие убытки, вытекающие из подверженностей, по которым банк признал коммерческую недвижимость в качестве обеспечения, в каждом случае до меньшей из суммы обеспечения и 100% стоимости коммерческой недвижимости;</w:t>
      </w:r>
    </w:p>
    <w:p w14:paraId="6BA9135D" w14:textId="77777777" w:rsidR="00BB5522" w:rsidRPr="00BB5522" w:rsidRDefault="00BB5522" w:rsidP="00BB5522">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lang w:val="ru-RU" w:eastAsia="ro-MD"/>
        </w:rPr>
        <w:t>6) сумма подверженности, относящаяся ко всем подверженностям, которые остались непогашенными, по которым банк признал коммерческую недвижимость в качестве обеспечения, в каждом случае до меньшей из суммы обеспечения и 100% стоимости коммерческой недвижимости.</w:t>
      </w:r>
    </w:p>
    <w:p w14:paraId="5058D3FD" w14:textId="77777777" w:rsidR="00BB5522" w:rsidRPr="00BB5522" w:rsidRDefault="00BB5522" w:rsidP="00BB5522">
      <w:pPr>
        <w:tabs>
          <w:tab w:val="left" w:pos="1134"/>
        </w:tabs>
        <w:ind w:firstLine="720"/>
        <w:jc w:val="both"/>
        <w:rPr>
          <w:rFonts w:ascii="Times New Roman" w:hAnsi="Times New Roman" w:cs="Times New Roman"/>
          <w:lang w:val="ru-RU" w:eastAsia="ro-MD"/>
        </w:rPr>
      </w:pPr>
      <w:r w:rsidRPr="00BB5522">
        <w:rPr>
          <w:rFonts w:ascii="Times New Roman" w:hAnsi="Times New Roman" w:cs="Times New Roman"/>
          <w:b/>
          <w:bCs/>
          <w:lang w:val="ru-RU" w:eastAsia="ro-MD"/>
        </w:rPr>
        <w:t>2.</w:t>
      </w:r>
      <w:r w:rsidRPr="00BB5522">
        <w:rPr>
          <w:rFonts w:ascii="Times New Roman" w:hAnsi="Times New Roman" w:cs="Times New Roman"/>
          <w:lang w:val="ru-RU" w:eastAsia="ro-MD"/>
        </w:rPr>
        <w:t xml:space="preserve"> Данные представляются отдельно для каждого рынка недвижимости, на котором банк имеет риски.</w:t>
      </w:r>
    </w:p>
    <w:p w14:paraId="7AC97ED4" w14:textId="77777777" w:rsidR="00BB5522" w:rsidRPr="00BB5522" w:rsidRDefault="00BB5522" w:rsidP="00BB5522">
      <w:pPr>
        <w:tabs>
          <w:tab w:val="left" w:pos="1134"/>
        </w:tabs>
        <w:ind w:firstLine="720"/>
        <w:jc w:val="both"/>
        <w:rPr>
          <w:rFonts w:ascii="Times New Roman" w:hAnsi="Times New Roman" w:cs="Times New Roman"/>
          <w:lang w:val="ru-RU"/>
        </w:rPr>
      </w:pPr>
      <w:r w:rsidRPr="00BB5522">
        <w:rPr>
          <w:rFonts w:ascii="Times New Roman" w:hAnsi="Times New Roman" w:cs="Times New Roman"/>
          <w:b/>
          <w:bCs/>
          <w:lang w:val="ru-RU" w:eastAsia="ro-MD"/>
        </w:rPr>
        <w:t>3.</w:t>
      </w:r>
      <w:r w:rsidRPr="00BB5522">
        <w:rPr>
          <w:rFonts w:ascii="Times New Roman" w:hAnsi="Times New Roman" w:cs="Times New Roman"/>
          <w:lang w:val="ru-RU" w:eastAsia="ro-MD"/>
        </w:rPr>
        <w:t xml:space="preserve"> Банки сообщают Национальному банку Молдовы данные, указанные в пункте 1, в соответствии с нормативными актами Национального банка Молдовы, касающимися представления банками отчетов COREP в целях надзора.».</w:t>
      </w:r>
    </w:p>
    <w:bookmarkEnd w:id="2"/>
    <w:p w14:paraId="1F1376C4" w14:textId="77777777" w:rsidR="00BB5522" w:rsidRPr="00BB5522" w:rsidRDefault="00BB5522" w:rsidP="00AA531E">
      <w:pPr>
        <w:pStyle w:val="ListParagraph"/>
        <w:numPr>
          <w:ilvl w:val="0"/>
          <w:numId w:val="2"/>
        </w:numPr>
        <w:tabs>
          <w:tab w:val="left" w:pos="1134"/>
        </w:tabs>
        <w:spacing w:before="120" w:after="0" w:line="240" w:lineRule="auto"/>
        <w:ind w:left="0" w:firstLine="851"/>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Настоящее постановление вступает в силу 1 июля 2027 года, за исключением подпунктов 1.5.8, 1.54 и 1.68 относящихся к элементам, представляющим позиции в секьюритизации и специфические обязательства по отчетности, которые вступят в силу 1 января 2028 года.</w:t>
      </w:r>
    </w:p>
    <w:p w14:paraId="48BFF879" w14:textId="77777777" w:rsidR="00BB5522" w:rsidRPr="00BB5522" w:rsidRDefault="00BB5522" w:rsidP="00AA531E">
      <w:pPr>
        <w:pStyle w:val="ListParagraph"/>
        <w:numPr>
          <w:ilvl w:val="0"/>
          <w:numId w:val="2"/>
        </w:numPr>
        <w:tabs>
          <w:tab w:val="left" w:pos="1134"/>
        </w:tabs>
        <w:spacing w:before="120" w:after="0" w:line="240" w:lineRule="auto"/>
        <w:ind w:left="0" w:firstLine="851"/>
        <w:contextualSpacing w:val="0"/>
        <w:jc w:val="both"/>
        <w:rPr>
          <w:rFonts w:ascii="Times New Roman" w:hAnsi="Times New Roman" w:cs="Times New Roman"/>
          <w:sz w:val="24"/>
          <w:szCs w:val="24"/>
          <w:lang w:val="ru-RU"/>
        </w:rPr>
      </w:pPr>
      <w:r w:rsidRPr="00BB5522">
        <w:rPr>
          <w:rFonts w:ascii="Times New Roman" w:hAnsi="Times New Roman" w:cs="Times New Roman"/>
          <w:sz w:val="24"/>
          <w:szCs w:val="24"/>
          <w:lang w:val="ru-RU"/>
        </w:rPr>
        <w:t>До даты вступления в силу Договора о присоединении Республики Молдова к Европейскому Союзу, для положений, указанных в пунктах 64</w:t>
      </w:r>
      <w:r w:rsidRPr="00BB5522">
        <w:rPr>
          <w:rFonts w:ascii="Times New Roman" w:hAnsi="Times New Roman" w:cs="Times New Roman"/>
          <w:sz w:val="24"/>
          <w:szCs w:val="24"/>
          <w:vertAlign w:val="superscript"/>
          <w:lang w:val="ru-RU"/>
        </w:rPr>
        <w:t>4</w:t>
      </w:r>
      <w:r w:rsidRPr="00BB5522">
        <w:rPr>
          <w:rFonts w:ascii="Times New Roman" w:hAnsi="Times New Roman" w:cs="Times New Roman"/>
          <w:sz w:val="24"/>
          <w:szCs w:val="24"/>
          <w:lang w:val="ru-RU"/>
        </w:rPr>
        <w:t>–64</w:t>
      </w:r>
      <w:r w:rsidRPr="00BB5522">
        <w:rPr>
          <w:rFonts w:ascii="Times New Roman" w:hAnsi="Times New Roman" w:cs="Times New Roman"/>
          <w:sz w:val="24"/>
          <w:szCs w:val="24"/>
          <w:vertAlign w:val="superscript"/>
          <w:lang w:val="ru-RU"/>
        </w:rPr>
        <w:t>6</w:t>
      </w:r>
      <w:r w:rsidRPr="00BB5522">
        <w:rPr>
          <w:rFonts w:ascii="Times New Roman" w:hAnsi="Times New Roman" w:cs="Times New Roman"/>
          <w:sz w:val="24"/>
          <w:szCs w:val="24"/>
          <w:lang w:val="ru-RU"/>
        </w:rPr>
        <w:t>, банки будут применять коэффициент риска, равный 1,0.</w:t>
      </w:r>
    </w:p>
    <w:p w14:paraId="1092DEA7" w14:textId="77777777" w:rsidR="000554DB" w:rsidRPr="000554DB" w:rsidRDefault="000554DB" w:rsidP="000554DB">
      <w:pPr>
        <w:tabs>
          <w:tab w:val="left" w:pos="1134"/>
        </w:tabs>
        <w:ind w:firstLine="720"/>
        <w:jc w:val="both"/>
        <w:rPr>
          <w:rFonts w:ascii="Times New Roman" w:hAnsi="Times New Roman" w:cs="Times New Roman"/>
          <w:lang w:val="ru-RU"/>
        </w:rPr>
      </w:pPr>
    </w:p>
    <w:tbl>
      <w:tblPr>
        <w:tblW w:w="0" w:type="auto"/>
        <w:jc w:val="right"/>
        <w:tblLook w:val="01E0" w:firstRow="1" w:lastRow="1" w:firstColumn="1" w:lastColumn="1" w:noHBand="0" w:noVBand="0"/>
      </w:tblPr>
      <w:tblGrid>
        <w:gridCol w:w="3756"/>
      </w:tblGrid>
      <w:tr w:rsidR="00C97D23" w:rsidRPr="00CB12E0" w14:paraId="39082242" w14:textId="77777777" w:rsidTr="00705E6C">
        <w:trPr>
          <w:jc w:val="right"/>
        </w:trPr>
        <w:tc>
          <w:tcPr>
            <w:tcW w:w="3756" w:type="dxa"/>
          </w:tcPr>
          <w:p w14:paraId="4F69D832" w14:textId="4E7B8722" w:rsidR="00C97D23" w:rsidRPr="00CB12E0" w:rsidRDefault="002579A0" w:rsidP="00705E6C">
            <w:pPr>
              <w:spacing w:line="254" w:lineRule="auto"/>
              <w:jc w:val="center"/>
              <w:rPr>
                <w:rFonts w:ascii="Times New Roman" w:eastAsia="Times New Roman" w:hAnsi="Times New Roman" w:cs="Times New Roman"/>
                <w:b/>
                <w:bCs/>
                <w:lang w:val="ru-RU"/>
              </w:rPr>
            </w:pPr>
            <w:r>
              <w:rPr>
                <w:rFonts w:ascii="Times New Roman" w:eastAsia="Times New Roman" w:hAnsi="Times New Roman" w:cs="Times New Roman"/>
                <w:b/>
                <w:bCs/>
                <w:lang w:val="ru-RU"/>
              </w:rPr>
              <w:t>Вице-п</w:t>
            </w:r>
            <w:r w:rsidR="00C97D23" w:rsidRPr="00CB12E0">
              <w:rPr>
                <w:rFonts w:ascii="Times New Roman" w:eastAsia="Times New Roman" w:hAnsi="Times New Roman" w:cs="Times New Roman"/>
                <w:b/>
                <w:bCs/>
                <w:lang w:val="ru-RU"/>
              </w:rPr>
              <w:t>редседатель</w:t>
            </w:r>
          </w:p>
          <w:p w14:paraId="2A97E13D" w14:textId="77777777" w:rsidR="00C97D23" w:rsidRPr="00CB12E0" w:rsidRDefault="00C97D23" w:rsidP="00705E6C">
            <w:pPr>
              <w:spacing w:line="254" w:lineRule="auto"/>
              <w:jc w:val="center"/>
              <w:rPr>
                <w:rFonts w:ascii="Times New Roman" w:eastAsia="Times New Roman" w:hAnsi="Times New Roman" w:cs="Times New Roman"/>
                <w:b/>
                <w:bCs/>
                <w:lang w:val="ru-RU"/>
              </w:rPr>
            </w:pPr>
            <w:r w:rsidRPr="00CB12E0">
              <w:rPr>
                <w:rFonts w:ascii="Times New Roman" w:eastAsia="Times New Roman" w:hAnsi="Times New Roman" w:cs="Times New Roman"/>
                <w:b/>
                <w:bCs/>
                <w:lang w:val="ru-RU"/>
              </w:rPr>
              <w:t>Исполнительного комитета</w:t>
            </w:r>
          </w:p>
          <w:p w14:paraId="1FA8AA4B" w14:textId="77777777" w:rsidR="00C97D23" w:rsidRPr="00CB12E0" w:rsidRDefault="00C97D23" w:rsidP="00705E6C">
            <w:pPr>
              <w:spacing w:line="254" w:lineRule="auto"/>
              <w:jc w:val="center"/>
              <w:rPr>
                <w:rFonts w:ascii="Times New Roman" w:eastAsia="Times New Roman" w:hAnsi="Times New Roman" w:cs="Times New Roman"/>
                <w:b/>
                <w:bCs/>
                <w:lang w:val="ru-RU"/>
              </w:rPr>
            </w:pPr>
          </w:p>
          <w:p w14:paraId="2499BD83" w14:textId="77777777" w:rsidR="00C97D23" w:rsidRPr="00CB12E0" w:rsidRDefault="00C97D23" w:rsidP="00705E6C">
            <w:pPr>
              <w:spacing w:line="254" w:lineRule="auto"/>
              <w:jc w:val="center"/>
              <w:rPr>
                <w:rFonts w:ascii="Times New Roman" w:eastAsia="Times New Roman" w:hAnsi="Times New Roman" w:cs="Times New Roman"/>
                <w:b/>
                <w:bCs/>
                <w:lang w:val="ru-RU"/>
              </w:rPr>
            </w:pPr>
          </w:p>
        </w:tc>
      </w:tr>
      <w:tr w:rsidR="00C97D23" w:rsidRPr="00CB12E0" w14:paraId="76365E69" w14:textId="77777777" w:rsidTr="00705E6C">
        <w:trPr>
          <w:jc w:val="right"/>
        </w:trPr>
        <w:tc>
          <w:tcPr>
            <w:tcW w:w="3756" w:type="dxa"/>
            <w:hideMark/>
          </w:tcPr>
          <w:p w14:paraId="08170563" w14:textId="043DA0C8" w:rsidR="00C97D23" w:rsidRPr="00CB12E0" w:rsidRDefault="002579A0" w:rsidP="00705E6C">
            <w:pPr>
              <w:spacing w:line="254" w:lineRule="auto"/>
              <w:jc w:val="center"/>
              <w:rPr>
                <w:rFonts w:ascii="Times New Roman" w:eastAsia="Times New Roman" w:hAnsi="Times New Roman" w:cs="Times New Roman"/>
                <w:b/>
                <w:bCs/>
                <w:lang w:val="ru-RU"/>
              </w:rPr>
            </w:pPr>
            <w:r w:rsidRPr="002579A0">
              <w:rPr>
                <w:rFonts w:ascii="Times New Roman" w:eastAsia="Times New Roman" w:hAnsi="Times New Roman" w:cs="Times New Roman"/>
                <w:b/>
                <w:bCs/>
                <w:lang w:val="ru-RU"/>
              </w:rPr>
              <w:lastRenderedPageBreak/>
              <w:t>Петру РОТАРУ</w:t>
            </w:r>
          </w:p>
        </w:tc>
      </w:tr>
    </w:tbl>
    <w:p w14:paraId="2E84D54E" w14:textId="1D71F66E" w:rsidR="000A393E" w:rsidRPr="008F50BC" w:rsidRDefault="000A393E" w:rsidP="000A393E">
      <w:pPr>
        <w:rPr>
          <w:rFonts w:ascii="Times New Roman" w:eastAsia="Times New Roman" w:hAnsi="Times New Roman" w:cs="Times New Roman"/>
          <w:b/>
          <w:lang w:val="ru-RU"/>
        </w:rPr>
      </w:pPr>
      <w:proofErr w:type="spellStart"/>
      <w:r w:rsidRPr="008F50BC">
        <w:rPr>
          <w:rFonts w:ascii="Times New Roman" w:eastAsia="Times New Roman" w:hAnsi="Times New Roman" w:cs="Times New Roman"/>
          <w:b/>
          <w:lang w:val="ru-RU"/>
        </w:rPr>
        <w:t>Кишинэу</w:t>
      </w:r>
      <w:proofErr w:type="spellEnd"/>
      <w:r w:rsidRPr="008F50BC">
        <w:rPr>
          <w:rFonts w:ascii="Times New Roman" w:eastAsia="Times New Roman" w:hAnsi="Times New Roman" w:cs="Times New Roman"/>
          <w:b/>
          <w:lang w:val="ru-RU"/>
        </w:rPr>
        <w:t xml:space="preserve">, </w:t>
      </w:r>
      <w:r w:rsidR="00E97A23" w:rsidRPr="00E97A23">
        <w:rPr>
          <w:rFonts w:ascii="Times New Roman" w:eastAsia="Times New Roman" w:hAnsi="Times New Roman" w:cs="Times New Roman"/>
          <w:b/>
          <w:bCs/>
        </w:rPr>
        <w:t xml:space="preserve">26 </w:t>
      </w:r>
      <w:r w:rsidR="00E97A23" w:rsidRPr="000F3962">
        <w:rPr>
          <w:rFonts w:ascii="Times New Roman" w:eastAsia="Times New Roman" w:hAnsi="Times New Roman" w:cs="Times New Roman"/>
          <w:b/>
          <w:bCs/>
          <w:lang w:val="ru-RU"/>
        </w:rPr>
        <w:t>февраля</w:t>
      </w:r>
      <w:r w:rsidR="00E97A23" w:rsidRPr="00E97A23">
        <w:rPr>
          <w:rFonts w:ascii="Times New Roman" w:eastAsia="Times New Roman" w:hAnsi="Times New Roman" w:cs="Times New Roman"/>
          <w:b/>
          <w:bCs/>
        </w:rPr>
        <w:t xml:space="preserve"> 2026 </w:t>
      </w:r>
      <w:r w:rsidRPr="008F50BC">
        <w:rPr>
          <w:rFonts w:ascii="Times New Roman" w:eastAsia="Times New Roman" w:hAnsi="Times New Roman" w:cs="Times New Roman"/>
          <w:b/>
          <w:lang w:val="ru-RU"/>
        </w:rPr>
        <w:t>г.</w:t>
      </w:r>
    </w:p>
    <w:p w14:paraId="465E663C" w14:textId="766CFD55" w:rsidR="000A393E" w:rsidRDefault="000A393E" w:rsidP="00AE3370">
      <w:pPr>
        <w:rPr>
          <w:rFonts w:ascii="Times New Roman" w:eastAsia="Times New Roman" w:hAnsi="Times New Roman" w:cs="Times New Roman"/>
          <w:b/>
          <w:lang w:val="en-US"/>
        </w:rPr>
      </w:pPr>
      <w:r w:rsidRPr="008F50BC">
        <w:rPr>
          <w:rFonts w:ascii="Times New Roman" w:eastAsia="Times New Roman" w:hAnsi="Times New Roman" w:cs="Times New Roman"/>
          <w:b/>
          <w:lang w:val="ru-RU"/>
        </w:rPr>
        <w:t xml:space="preserve">№ </w:t>
      </w:r>
      <w:r w:rsidR="00E97A23">
        <w:rPr>
          <w:rFonts w:ascii="Times New Roman" w:eastAsia="Times New Roman" w:hAnsi="Times New Roman" w:cs="Times New Roman"/>
          <w:b/>
          <w:lang w:val="ru-RU"/>
        </w:rPr>
        <w:t>38</w:t>
      </w:r>
      <w:r w:rsidRPr="008F50BC">
        <w:rPr>
          <w:rFonts w:ascii="Times New Roman" w:eastAsia="Times New Roman" w:hAnsi="Times New Roman" w:cs="Times New Roman"/>
          <w:b/>
          <w:lang w:val="ru-RU"/>
        </w:rPr>
        <w:t>.</w:t>
      </w:r>
    </w:p>
    <w:sectPr w:rsidR="000A393E" w:rsidSect="001B5616">
      <w:footerReference w:type="default" r:id="rId12"/>
      <w:pgSz w:w="11907" w:h="16840" w:code="9"/>
      <w:pgMar w:top="1134" w:right="851" w:bottom="1134" w:left="170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4CF6" w14:textId="77777777" w:rsidR="00D84B25" w:rsidRDefault="00D84B25" w:rsidP="00E372B7">
      <w:r>
        <w:separator/>
      </w:r>
    </w:p>
  </w:endnote>
  <w:endnote w:type="continuationSeparator" w:id="0">
    <w:p w14:paraId="295E9B2F" w14:textId="77777777" w:rsidR="00D84B25" w:rsidRDefault="00D84B25" w:rsidP="00E3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5111" w14:textId="6D6AD8FB" w:rsidR="001104F9" w:rsidRPr="00327169" w:rsidRDefault="00000000">
    <w:pPr>
      <w:pStyle w:val="Footer"/>
      <w:jc w:val="right"/>
      <w:rPr>
        <w:rFonts w:ascii="Times New Roman" w:hAnsi="Times New Roman" w:cs="Times New Roman"/>
      </w:rPr>
    </w:pPr>
    <w:sdt>
      <w:sdtPr>
        <w:id w:val="-595627817"/>
        <w:docPartObj>
          <w:docPartGallery w:val="Page Numbers (Bottom of Page)"/>
          <w:docPartUnique/>
        </w:docPartObj>
      </w:sdtPr>
      <w:sdtEndPr>
        <w:rPr>
          <w:rFonts w:ascii="Times New Roman" w:hAnsi="Times New Roman" w:cs="Times New Roman"/>
          <w:noProof/>
        </w:rPr>
      </w:sdtEndPr>
      <w:sdtContent>
        <w:r w:rsidR="001104F9" w:rsidRPr="00327169">
          <w:rPr>
            <w:rFonts w:ascii="Times New Roman" w:hAnsi="Times New Roman" w:cs="Times New Roman"/>
          </w:rPr>
          <w:fldChar w:fldCharType="begin"/>
        </w:r>
        <w:r w:rsidR="001104F9" w:rsidRPr="00327169">
          <w:rPr>
            <w:rFonts w:ascii="Times New Roman" w:hAnsi="Times New Roman" w:cs="Times New Roman"/>
          </w:rPr>
          <w:instrText xml:space="preserve"> PAGE   \* MERGEFORMAT </w:instrText>
        </w:r>
        <w:r w:rsidR="001104F9" w:rsidRPr="00327169">
          <w:rPr>
            <w:rFonts w:ascii="Times New Roman" w:hAnsi="Times New Roman" w:cs="Times New Roman"/>
          </w:rPr>
          <w:fldChar w:fldCharType="separate"/>
        </w:r>
        <w:r w:rsidR="00655B0A" w:rsidRPr="00327169">
          <w:rPr>
            <w:rFonts w:ascii="Times New Roman" w:hAnsi="Times New Roman" w:cs="Times New Roman"/>
            <w:noProof/>
          </w:rPr>
          <w:t>139</w:t>
        </w:r>
        <w:r w:rsidR="001104F9" w:rsidRPr="00327169">
          <w:rPr>
            <w:rFonts w:ascii="Times New Roman" w:hAnsi="Times New Roman" w:cs="Times New Roman"/>
            <w:noProof/>
          </w:rPr>
          <w:fldChar w:fldCharType="end"/>
        </w:r>
      </w:sdtContent>
    </w:sdt>
  </w:p>
  <w:p w14:paraId="38B6D0FE" w14:textId="77777777" w:rsidR="001104F9" w:rsidRDefault="00110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C048" w14:textId="77777777" w:rsidR="00D84B25" w:rsidRDefault="00D84B25" w:rsidP="00E372B7">
      <w:r>
        <w:separator/>
      </w:r>
    </w:p>
  </w:footnote>
  <w:footnote w:type="continuationSeparator" w:id="0">
    <w:p w14:paraId="553AB7A3" w14:textId="77777777" w:rsidR="00D84B25" w:rsidRDefault="00D84B25" w:rsidP="00E37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66"/>
    <w:multiLevelType w:val="hybridMultilevel"/>
    <w:tmpl w:val="82BAA1F8"/>
    <w:lvl w:ilvl="0" w:tplc="10A84222">
      <w:start w:val="1"/>
      <w:numFmt w:val="decimal"/>
      <w:pStyle w:val="Punct"/>
      <w:lvlText w:val="%1."/>
      <w:lvlJc w:val="left"/>
      <w:pPr>
        <w:ind w:left="720" w:hanging="360"/>
      </w:pPr>
      <w:rPr>
        <w:rFonts w:cs="Times New Roman" w:hint="default"/>
        <w:b/>
        <w:sz w:val="22"/>
        <w:szCs w:val="22"/>
      </w:rPr>
    </w:lvl>
    <w:lvl w:ilvl="1" w:tplc="36E42416">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2379"/>
    <w:multiLevelType w:val="hybridMultilevel"/>
    <w:tmpl w:val="13668678"/>
    <w:lvl w:ilvl="0" w:tplc="AFCCBE18">
      <w:start w:val="1"/>
      <w:numFmt w:val="decimal"/>
      <w:suff w:val="space"/>
      <w:lvlText w:val="%1)"/>
      <w:lvlJc w:val="left"/>
      <w:pPr>
        <w:ind w:left="927" w:hanging="360"/>
      </w:pPr>
      <w:rPr>
        <w:rFonts w:hint="default"/>
      </w:rPr>
    </w:lvl>
    <w:lvl w:ilvl="1" w:tplc="08180019">
      <w:start w:val="1"/>
      <w:numFmt w:val="lowerLetter"/>
      <w:lvlText w:val="%2."/>
      <w:lvlJc w:val="left"/>
      <w:pPr>
        <w:ind w:left="1647" w:hanging="360"/>
      </w:pPr>
    </w:lvl>
    <w:lvl w:ilvl="2" w:tplc="0818001B">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 w15:restartNumberingAfterBreak="0">
    <w:nsid w:val="50C73B74"/>
    <w:multiLevelType w:val="multilevel"/>
    <w:tmpl w:val="9EE66ABE"/>
    <w:lvl w:ilvl="0">
      <w:start w:val="1"/>
      <w:numFmt w:val="decimal"/>
      <w:lvlText w:val="%1."/>
      <w:lvlJc w:val="center"/>
      <w:pPr>
        <w:ind w:left="648" w:firstLine="62"/>
      </w:pPr>
      <w:rPr>
        <w:rFonts w:hint="default"/>
        <w:b/>
        <w:bCs/>
      </w:rPr>
    </w:lvl>
    <w:lvl w:ilvl="1">
      <w:start w:val="1"/>
      <w:numFmt w:val="decimal"/>
      <w:suff w:val="space"/>
      <w:lvlText w:val="%1.%2."/>
      <w:lvlJc w:val="left"/>
      <w:pPr>
        <w:ind w:left="1073"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num w:numId="1" w16cid:durableId="1844934408">
    <w:abstractNumId w:val="0"/>
  </w:num>
  <w:num w:numId="2" w16cid:durableId="1171525417">
    <w:abstractNumId w:val="2"/>
  </w:num>
  <w:num w:numId="3" w16cid:durableId="3603200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873"/>
    <w:rsid w:val="00012E31"/>
    <w:rsid w:val="00015315"/>
    <w:rsid w:val="0001732E"/>
    <w:rsid w:val="00017728"/>
    <w:rsid w:val="00022542"/>
    <w:rsid w:val="000244D0"/>
    <w:rsid w:val="000438FA"/>
    <w:rsid w:val="00044C47"/>
    <w:rsid w:val="000554DB"/>
    <w:rsid w:val="00060B8A"/>
    <w:rsid w:val="00062317"/>
    <w:rsid w:val="00062C61"/>
    <w:rsid w:val="00083892"/>
    <w:rsid w:val="000839B5"/>
    <w:rsid w:val="00085D97"/>
    <w:rsid w:val="00090E99"/>
    <w:rsid w:val="000955B6"/>
    <w:rsid w:val="000A17F1"/>
    <w:rsid w:val="000A29D0"/>
    <w:rsid w:val="000A2E8E"/>
    <w:rsid w:val="000A393E"/>
    <w:rsid w:val="000A42B3"/>
    <w:rsid w:val="000B29FE"/>
    <w:rsid w:val="000C2398"/>
    <w:rsid w:val="000E1ECA"/>
    <w:rsid w:val="000E493A"/>
    <w:rsid w:val="000E5953"/>
    <w:rsid w:val="000F3962"/>
    <w:rsid w:val="00101DF0"/>
    <w:rsid w:val="00104716"/>
    <w:rsid w:val="001104F9"/>
    <w:rsid w:val="0011086F"/>
    <w:rsid w:val="00110F61"/>
    <w:rsid w:val="001124FF"/>
    <w:rsid w:val="00116386"/>
    <w:rsid w:val="00117FFA"/>
    <w:rsid w:val="00123792"/>
    <w:rsid w:val="00144C6C"/>
    <w:rsid w:val="00147747"/>
    <w:rsid w:val="0015083A"/>
    <w:rsid w:val="0015297F"/>
    <w:rsid w:val="00152C85"/>
    <w:rsid w:val="001538BE"/>
    <w:rsid w:val="00154AD4"/>
    <w:rsid w:val="00155786"/>
    <w:rsid w:val="00155C16"/>
    <w:rsid w:val="0015748C"/>
    <w:rsid w:val="00162350"/>
    <w:rsid w:val="00171883"/>
    <w:rsid w:val="00176A6B"/>
    <w:rsid w:val="00176AE8"/>
    <w:rsid w:val="001803EF"/>
    <w:rsid w:val="001841D6"/>
    <w:rsid w:val="001A75B5"/>
    <w:rsid w:val="001B0D07"/>
    <w:rsid w:val="001B33BD"/>
    <w:rsid w:val="001B5616"/>
    <w:rsid w:val="001B670F"/>
    <w:rsid w:val="001C0408"/>
    <w:rsid w:val="001C7D5B"/>
    <w:rsid w:val="001D004D"/>
    <w:rsid w:val="001D3B10"/>
    <w:rsid w:val="001D633B"/>
    <w:rsid w:val="001D6BF6"/>
    <w:rsid w:val="001D75FA"/>
    <w:rsid w:val="001E0EDF"/>
    <w:rsid w:val="001E2E43"/>
    <w:rsid w:val="001F096A"/>
    <w:rsid w:val="001F2066"/>
    <w:rsid w:val="001F2830"/>
    <w:rsid w:val="001F5383"/>
    <w:rsid w:val="001F77CD"/>
    <w:rsid w:val="00200150"/>
    <w:rsid w:val="00202130"/>
    <w:rsid w:val="00210D64"/>
    <w:rsid w:val="00216504"/>
    <w:rsid w:val="002203C9"/>
    <w:rsid w:val="00221444"/>
    <w:rsid w:val="00223D61"/>
    <w:rsid w:val="00230CB2"/>
    <w:rsid w:val="00231868"/>
    <w:rsid w:val="002354BE"/>
    <w:rsid w:val="002354D0"/>
    <w:rsid w:val="00241752"/>
    <w:rsid w:val="00242FE7"/>
    <w:rsid w:val="0024339D"/>
    <w:rsid w:val="00253391"/>
    <w:rsid w:val="002579A0"/>
    <w:rsid w:val="00261873"/>
    <w:rsid w:val="002622B9"/>
    <w:rsid w:val="0028353D"/>
    <w:rsid w:val="002A704E"/>
    <w:rsid w:val="002A7122"/>
    <w:rsid w:val="002B3FD0"/>
    <w:rsid w:val="002C172A"/>
    <w:rsid w:val="002C21A3"/>
    <w:rsid w:val="002D284D"/>
    <w:rsid w:val="002D43FC"/>
    <w:rsid w:val="002E15A8"/>
    <w:rsid w:val="002E17CF"/>
    <w:rsid w:val="002E1C0F"/>
    <w:rsid w:val="002E58C6"/>
    <w:rsid w:val="002F5634"/>
    <w:rsid w:val="00301D3F"/>
    <w:rsid w:val="00302E0C"/>
    <w:rsid w:val="0030571E"/>
    <w:rsid w:val="00306144"/>
    <w:rsid w:val="003111DA"/>
    <w:rsid w:val="00311F48"/>
    <w:rsid w:val="003132B6"/>
    <w:rsid w:val="0031419E"/>
    <w:rsid w:val="00320614"/>
    <w:rsid w:val="00327169"/>
    <w:rsid w:val="003303E8"/>
    <w:rsid w:val="003335A8"/>
    <w:rsid w:val="003439E9"/>
    <w:rsid w:val="00344F4A"/>
    <w:rsid w:val="00347103"/>
    <w:rsid w:val="003617EA"/>
    <w:rsid w:val="003656E4"/>
    <w:rsid w:val="0037347A"/>
    <w:rsid w:val="0037789F"/>
    <w:rsid w:val="003820BD"/>
    <w:rsid w:val="003840F3"/>
    <w:rsid w:val="00387932"/>
    <w:rsid w:val="00387E85"/>
    <w:rsid w:val="00390DC9"/>
    <w:rsid w:val="00397D77"/>
    <w:rsid w:val="003A26CA"/>
    <w:rsid w:val="003A2F75"/>
    <w:rsid w:val="003B0751"/>
    <w:rsid w:val="003B4EEA"/>
    <w:rsid w:val="003C123B"/>
    <w:rsid w:val="003D08A5"/>
    <w:rsid w:val="003E2EAE"/>
    <w:rsid w:val="003E6022"/>
    <w:rsid w:val="003F0DD7"/>
    <w:rsid w:val="003F232B"/>
    <w:rsid w:val="004074C7"/>
    <w:rsid w:val="00422DC7"/>
    <w:rsid w:val="00431D0A"/>
    <w:rsid w:val="00433CA7"/>
    <w:rsid w:val="00434518"/>
    <w:rsid w:val="004367E7"/>
    <w:rsid w:val="004432B9"/>
    <w:rsid w:val="00445CD5"/>
    <w:rsid w:val="00446569"/>
    <w:rsid w:val="00447FB4"/>
    <w:rsid w:val="00455969"/>
    <w:rsid w:val="0045632A"/>
    <w:rsid w:val="00456762"/>
    <w:rsid w:val="00461583"/>
    <w:rsid w:val="00461969"/>
    <w:rsid w:val="00462F2A"/>
    <w:rsid w:val="004647A3"/>
    <w:rsid w:val="00471070"/>
    <w:rsid w:val="004727CC"/>
    <w:rsid w:val="00474069"/>
    <w:rsid w:val="00493AAA"/>
    <w:rsid w:val="00494814"/>
    <w:rsid w:val="00495557"/>
    <w:rsid w:val="004A3A9C"/>
    <w:rsid w:val="004A6849"/>
    <w:rsid w:val="004B59C4"/>
    <w:rsid w:val="004C67AD"/>
    <w:rsid w:val="004D28B1"/>
    <w:rsid w:val="004D2A79"/>
    <w:rsid w:val="004F01A3"/>
    <w:rsid w:val="004F35E3"/>
    <w:rsid w:val="005042B6"/>
    <w:rsid w:val="0050449C"/>
    <w:rsid w:val="00504556"/>
    <w:rsid w:val="00515362"/>
    <w:rsid w:val="005207DA"/>
    <w:rsid w:val="005224ED"/>
    <w:rsid w:val="005234B3"/>
    <w:rsid w:val="00533002"/>
    <w:rsid w:val="0054178C"/>
    <w:rsid w:val="00541976"/>
    <w:rsid w:val="00544CF4"/>
    <w:rsid w:val="0054663C"/>
    <w:rsid w:val="005557E2"/>
    <w:rsid w:val="005636AB"/>
    <w:rsid w:val="00565A16"/>
    <w:rsid w:val="005812AD"/>
    <w:rsid w:val="00581447"/>
    <w:rsid w:val="00590B9F"/>
    <w:rsid w:val="00590C80"/>
    <w:rsid w:val="005916BE"/>
    <w:rsid w:val="00592ED7"/>
    <w:rsid w:val="00594860"/>
    <w:rsid w:val="005B0E41"/>
    <w:rsid w:val="005B18AA"/>
    <w:rsid w:val="005C0CC0"/>
    <w:rsid w:val="005C38DE"/>
    <w:rsid w:val="005C7D93"/>
    <w:rsid w:val="005D3950"/>
    <w:rsid w:val="005D5C13"/>
    <w:rsid w:val="005E0B99"/>
    <w:rsid w:val="005E5A8F"/>
    <w:rsid w:val="005E68CB"/>
    <w:rsid w:val="005F0E22"/>
    <w:rsid w:val="006045B6"/>
    <w:rsid w:val="00604F92"/>
    <w:rsid w:val="006072E9"/>
    <w:rsid w:val="00612EAC"/>
    <w:rsid w:val="00613969"/>
    <w:rsid w:val="00613A1E"/>
    <w:rsid w:val="00615A07"/>
    <w:rsid w:val="006345FE"/>
    <w:rsid w:val="00635561"/>
    <w:rsid w:val="006372BC"/>
    <w:rsid w:val="00637B2D"/>
    <w:rsid w:val="00640B41"/>
    <w:rsid w:val="00640D34"/>
    <w:rsid w:val="00644548"/>
    <w:rsid w:val="006511F6"/>
    <w:rsid w:val="00653D2D"/>
    <w:rsid w:val="00655B0A"/>
    <w:rsid w:val="00655B89"/>
    <w:rsid w:val="006566C8"/>
    <w:rsid w:val="00656BB9"/>
    <w:rsid w:val="0067113F"/>
    <w:rsid w:val="00696BD6"/>
    <w:rsid w:val="006A06B3"/>
    <w:rsid w:val="006A6EAB"/>
    <w:rsid w:val="006B250A"/>
    <w:rsid w:val="006B657D"/>
    <w:rsid w:val="006C40A8"/>
    <w:rsid w:val="006D734F"/>
    <w:rsid w:val="006E1036"/>
    <w:rsid w:val="006F3570"/>
    <w:rsid w:val="006F3DF7"/>
    <w:rsid w:val="006F5A2F"/>
    <w:rsid w:val="00713D9F"/>
    <w:rsid w:val="00714BF0"/>
    <w:rsid w:val="007163C8"/>
    <w:rsid w:val="00721D94"/>
    <w:rsid w:val="00731376"/>
    <w:rsid w:val="00731B8C"/>
    <w:rsid w:val="0073650D"/>
    <w:rsid w:val="00762175"/>
    <w:rsid w:val="007705C8"/>
    <w:rsid w:val="0077585E"/>
    <w:rsid w:val="00777E1D"/>
    <w:rsid w:val="0078482D"/>
    <w:rsid w:val="00787BB5"/>
    <w:rsid w:val="0079280D"/>
    <w:rsid w:val="00792F93"/>
    <w:rsid w:val="007A3CE9"/>
    <w:rsid w:val="007A7CD5"/>
    <w:rsid w:val="007A7EDC"/>
    <w:rsid w:val="007B306F"/>
    <w:rsid w:val="007C0231"/>
    <w:rsid w:val="007C1EFE"/>
    <w:rsid w:val="007C4BE9"/>
    <w:rsid w:val="007C6675"/>
    <w:rsid w:val="007D686F"/>
    <w:rsid w:val="007D7F33"/>
    <w:rsid w:val="007E094D"/>
    <w:rsid w:val="007E21B7"/>
    <w:rsid w:val="007E449A"/>
    <w:rsid w:val="007E50E1"/>
    <w:rsid w:val="007E7C39"/>
    <w:rsid w:val="007F5368"/>
    <w:rsid w:val="00806BCD"/>
    <w:rsid w:val="00815074"/>
    <w:rsid w:val="008305D9"/>
    <w:rsid w:val="00830CE1"/>
    <w:rsid w:val="00835962"/>
    <w:rsid w:val="00837145"/>
    <w:rsid w:val="008448E4"/>
    <w:rsid w:val="00847C02"/>
    <w:rsid w:val="00851E1C"/>
    <w:rsid w:val="008547FA"/>
    <w:rsid w:val="008551CC"/>
    <w:rsid w:val="00872D87"/>
    <w:rsid w:val="00872FEC"/>
    <w:rsid w:val="008819EE"/>
    <w:rsid w:val="008957D1"/>
    <w:rsid w:val="008A4EDB"/>
    <w:rsid w:val="008A79DA"/>
    <w:rsid w:val="008B04E1"/>
    <w:rsid w:val="008B7043"/>
    <w:rsid w:val="008C25C2"/>
    <w:rsid w:val="008C54D8"/>
    <w:rsid w:val="008E60A7"/>
    <w:rsid w:val="008E760A"/>
    <w:rsid w:val="00900D32"/>
    <w:rsid w:val="00905685"/>
    <w:rsid w:val="00907C9F"/>
    <w:rsid w:val="0091028B"/>
    <w:rsid w:val="00915CC8"/>
    <w:rsid w:val="009202F6"/>
    <w:rsid w:val="00921141"/>
    <w:rsid w:val="009228AE"/>
    <w:rsid w:val="0092454B"/>
    <w:rsid w:val="00925D2C"/>
    <w:rsid w:val="00925FE4"/>
    <w:rsid w:val="0093309D"/>
    <w:rsid w:val="00940603"/>
    <w:rsid w:val="00950D76"/>
    <w:rsid w:val="00951437"/>
    <w:rsid w:val="00951C27"/>
    <w:rsid w:val="00954BE3"/>
    <w:rsid w:val="00957253"/>
    <w:rsid w:val="00962EF9"/>
    <w:rsid w:val="009632C3"/>
    <w:rsid w:val="00974FA5"/>
    <w:rsid w:val="00985D48"/>
    <w:rsid w:val="009929EB"/>
    <w:rsid w:val="00997C27"/>
    <w:rsid w:val="009A427B"/>
    <w:rsid w:val="009B4F50"/>
    <w:rsid w:val="00A0121D"/>
    <w:rsid w:val="00A12C59"/>
    <w:rsid w:val="00A14EC7"/>
    <w:rsid w:val="00A25952"/>
    <w:rsid w:val="00A26382"/>
    <w:rsid w:val="00A45171"/>
    <w:rsid w:val="00A454E8"/>
    <w:rsid w:val="00A56D4D"/>
    <w:rsid w:val="00A57F04"/>
    <w:rsid w:val="00A63FF7"/>
    <w:rsid w:val="00A675D5"/>
    <w:rsid w:val="00A73BB8"/>
    <w:rsid w:val="00A75513"/>
    <w:rsid w:val="00A760D6"/>
    <w:rsid w:val="00A76BCA"/>
    <w:rsid w:val="00A77CE8"/>
    <w:rsid w:val="00A82273"/>
    <w:rsid w:val="00A877CE"/>
    <w:rsid w:val="00A903AE"/>
    <w:rsid w:val="00A93174"/>
    <w:rsid w:val="00AA186D"/>
    <w:rsid w:val="00AA531E"/>
    <w:rsid w:val="00AB3D22"/>
    <w:rsid w:val="00AB4D1A"/>
    <w:rsid w:val="00AB5737"/>
    <w:rsid w:val="00AC01B3"/>
    <w:rsid w:val="00AD05BF"/>
    <w:rsid w:val="00AD670E"/>
    <w:rsid w:val="00AD6A96"/>
    <w:rsid w:val="00AE0C34"/>
    <w:rsid w:val="00AE3370"/>
    <w:rsid w:val="00AE4991"/>
    <w:rsid w:val="00AF5FF0"/>
    <w:rsid w:val="00B078B9"/>
    <w:rsid w:val="00B106CE"/>
    <w:rsid w:val="00B1237E"/>
    <w:rsid w:val="00B16C4F"/>
    <w:rsid w:val="00B23065"/>
    <w:rsid w:val="00B25164"/>
    <w:rsid w:val="00B259F8"/>
    <w:rsid w:val="00B27F66"/>
    <w:rsid w:val="00B30BD6"/>
    <w:rsid w:val="00B400B1"/>
    <w:rsid w:val="00B4395F"/>
    <w:rsid w:val="00B61010"/>
    <w:rsid w:val="00B6457D"/>
    <w:rsid w:val="00B64ECE"/>
    <w:rsid w:val="00B66266"/>
    <w:rsid w:val="00B66783"/>
    <w:rsid w:val="00B677AD"/>
    <w:rsid w:val="00B77B5C"/>
    <w:rsid w:val="00B8099C"/>
    <w:rsid w:val="00B80D97"/>
    <w:rsid w:val="00B8315E"/>
    <w:rsid w:val="00B84C76"/>
    <w:rsid w:val="00B85A28"/>
    <w:rsid w:val="00B90025"/>
    <w:rsid w:val="00B95BEF"/>
    <w:rsid w:val="00B96237"/>
    <w:rsid w:val="00BA5047"/>
    <w:rsid w:val="00BA67A5"/>
    <w:rsid w:val="00BB5522"/>
    <w:rsid w:val="00BC20A4"/>
    <w:rsid w:val="00BC59CF"/>
    <w:rsid w:val="00BC5ED0"/>
    <w:rsid w:val="00BD4306"/>
    <w:rsid w:val="00BD5464"/>
    <w:rsid w:val="00BD7358"/>
    <w:rsid w:val="00BE21BF"/>
    <w:rsid w:val="00BE2E82"/>
    <w:rsid w:val="00BE375A"/>
    <w:rsid w:val="00BE3A1E"/>
    <w:rsid w:val="00BF5994"/>
    <w:rsid w:val="00C05A1F"/>
    <w:rsid w:val="00C327CE"/>
    <w:rsid w:val="00C32F7C"/>
    <w:rsid w:val="00C34D2C"/>
    <w:rsid w:val="00C45691"/>
    <w:rsid w:val="00C5755F"/>
    <w:rsid w:val="00C579C6"/>
    <w:rsid w:val="00C72561"/>
    <w:rsid w:val="00C72DB1"/>
    <w:rsid w:val="00C7340D"/>
    <w:rsid w:val="00C85F84"/>
    <w:rsid w:val="00C87CFD"/>
    <w:rsid w:val="00C930D1"/>
    <w:rsid w:val="00C93C65"/>
    <w:rsid w:val="00C975CA"/>
    <w:rsid w:val="00C97D23"/>
    <w:rsid w:val="00CB12E0"/>
    <w:rsid w:val="00CB31E3"/>
    <w:rsid w:val="00CB6221"/>
    <w:rsid w:val="00CD0A5A"/>
    <w:rsid w:val="00CD6B7A"/>
    <w:rsid w:val="00CE533C"/>
    <w:rsid w:val="00CF78DF"/>
    <w:rsid w:val="00D16E6C"/>
    <w:rsid w:val="00D177B2"/>
    <w:rsid w:val="00D25705"/>
    <w:rsid w:val="00D27EAD"/>
    <w:rsid w:val="00D314CD"/>
    <w:rsid w:val="00D33585"/>
    <w:rsid w:val="00D374EE"/>
    <w:rsid w:val="00D454B6"/>
    <w:rsid w:val="00D46200"/>
    <w:rsid w:val="00D46B69"/>
    <w:rsid w:val="00D533C5"/>
    <w:rsid w:val="00D54265"/>
    <w:rsid w:val="00D66243"/>
    <w:rsid w:val="00D82023"/>
    <w:rsid w:val="00D84B25"/>
    <w:rsid w:val="00D97AB0"/>
    <w:rsid w:val="00DA4610"/>
    <w:rsid w:val="00DA6754"/>
    <w:rsid w:val="00DA6BBC"/>
    <w:rsid w:val="00DB13A8"/>
    <w:rsid w:val="00DB5652"/>
    <w:rsid w:val="00DC25D5"/>
    <w:rsid w:val="00DD2A4C"/>
    <w:rsid w:val="00DD3861"/>
    <w:rsid w:val="00DE409F"/>
    <w:rsid w:val="00DF567B"/>
    <w:rsid w:val="00E017F2"/>
    <w:rsid w:val="00E178CB"/>
    <w:rsid w:val="00E20E13"/>
    <w:rsid w:val="00E25722"/>
    <w:rsid w:val="00E260B1"/>
    <w:rsid w:val="00E27192"/>
    <w:rsid w:val="00E3085E"/>
    <w:rsid w:val="00E3382B"/>
    <w:rsid w:val="00E372B7"/>
    <w:rsid w:val="00E45459"/>
    <w:rsid w:val="00E46A2F"/>
    <w:rsid w:val="00E50D30"/>
    <w:rsid w:val="00E51951"/>
    <w:rsid w:val="00E544DE"/>
    <w:rsid w:val="00E55EE5"/>
    <w:rsid w:val="00E64C62"/>
    <w:rsid w:val="00E652D7"/>
    <w:rsid w:val="00E701CD"/>
    <w:rsid w:val="00E77CF8"/>
    <w:rsid w:val="00E82327"/>
    <w:rsid w:val="00E8365F"/>
    <w:rsid w:val="00E83DA3"/>
    <w:rsid w:val="00E97A23"/>
    <w:rsid w:val="00EB3821"/>
    <w:rsid w:val="00EE09D9"/>
    <w:rsid w:val="00EE20D9"/>
    <w:rsid w:val="00EE362B"/>
    <w:rsid w:val="00EF3F3D"/>
    <w:rsid w:val="00EF5B65"/>
    <w:rsid w:val="00EF7D45"/>
    <w:rsid w:val="00F10532"/>
    <w:rsid w:val="00F352C2"/>
    <w:rsid w:val="00F52071"/>
    <w:rsid w:val="00F52E30"/>
    <w:rsid w:val="00F539AE"/>
    <w:rsid w:val="00F6450C"/>
    <w:rsid w:val="00F71939"/>
    <w:rsid w:val="00F8319B"/>
    <w:rsid w:val="00F83FC1"/>
    <w:rsid w:val="00F874F7"/>
    <w:rsid w:val="00F955FD"/>
    <w:rsid w:val="00F96FBC"/>
    <w:rsid w:val="00FA66E7"/>
    <w:rsid w:val="00FB3779"/>
    <w:rsid w:val="00FB53B3"/>
    <w:rsid w:val="00FB6E7E"/>
    <w:rsid w:val="00FC1371"/>
    <w:rsid w:val="00FC1988"/>
    <w:rsid w:val="00FC4F58"/>
    <w:rsid w:val="00FC606F"/>
    <w:rsid w:val="00FC6E30"/>
    <w:rsid w:val="00FD1AC5"/>
    <w:rsid w:val="00FD781A"/>
    <w:rsid w:val="00FE4E84"/>
    <w:rsid w:val="00FF53A7"/>
    <w:rsid w:val="00FF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1CABB"/>
  <w15:chartTrackingRefBased/>
  <w15:docId w15:val="{15C70D27-037C-4302-AB03-EA55677A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72B7"/>
    <w:pPr>
      <w:widowControl w:val="0"/>
      <w:spacing w:after="0" w:line="240" w:lineRule="auto"/>
    </w:pPr>
    <w:rPr>
      <w:rFonts w:ascii="Courier New" w:eastAsia="Courier New" w:hAnsi="Courier New" w:cs="Courier New"/>
      <w:color w:val="000000"/>
      <w:sz w:val="24"/>
      <w:szCs w:val="24"/>
      <w:lang w:val="ro-RO" w:eastAsia="ro-RO" w:bidi="ro-RO"/>
    </w:rPr>
  </w:style>
  <w:style w:type="paragraph" w:styleId="Heading2">
    <w:name w:val="heading 2"/>
    <w:basedOn w:val="Normal"/>
    <w:next w:val="Normal"/>
    <w:link w:val="Heading2Char"/>
    <w:uiPriority w:val="9"/>
    <w:unhideWhenUsed/>
    <w:qFormat/>
    <w:rsid w:val="001F77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93309D"/>
    <w:pPr>
      <w:widowControl/>
      <w:spacing w:before="100" w:beforeAutospacing="1" w:after="100" w:afterAutospacing="1"/>
      <w:outlineLvl w:val="3"/>
    </w:pPr>
    <w:rPr>
      <w:rFonts w:ascii="Times New Roman" w:eastAsia="Times New Roman" w:hAnsi="Times New Roman" w:cs="Times New Roman"/>
      <w:b/>
      <w:bCs/>
      <w:color w:val="auto"/>
      <w:lang w:val="ro-MD" w:eastAsia="ro-MD" w:bidi="ar-SA"/>
    </w:rPr>
  </w:style>
  <w:style w:type="paragraph" w:styleId="Heading8">
    <w:name w:val="heading 8"/>
    <w:basedOn w:val="Normal"/>
    <w:next w:val="Normal"/>
    <w:link w:val="Heading8Char"/>
    <w:qFormat/>
    <w:rsid w:val="00C34D2C"/>
    <w:pPr>
      <w:widowControl/>
      <w:suppressAutoHyphens/>
      <w:spacing w:before="240" w:after="60"/>
      <w:outlineLvl w:val="7"/>
    </w:pPr>
    <w:rPr>
      <w:rFonts w:ascii="Times New Roman" w:eastAsia="Times New Roman" w:hAnsi="Times New Roman" w:cs="Times New Roman"/>
      <w:i/>
      <w:iCs/>
      <w:color w:val="auto"/>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List Paragraph 1,body 2,Lista 1,lp1,lp11,List Paragraph1,List Paragraph2,List Paragraph1 Caracter,Heading x1,HotarirePunct1,Medium Grid 1 - Accent 21,Normal bullet 2,Liste 1,Use Case List Paragraph"/>
    <w:basedOn w:val="Normal"/>
    <w:link w:val="ListParagraphChar"/>
    <w:uiPriority w:val="34"/>
    <w:qFormat/>
    <w:rsid w:val="00E372B7"/>
    <w:pPr>
      <w:widowControl/>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paragraph" w:customStyle="1" w:styleId="tt">
    <w:name w:val="tt"/>
    <w:basedOn w:val="Normal"/>
    <w:rsid w:val="00E372B7"/>
    <w:pPr>
      <w:widowControl/>
      <w:jc w:val="center"/>
    </w:pPr>
    <w:rPr>
      <w:rFonts w:ascii="Times New Roman" w:eastAsia="Times New Roman" w:hAnsi="Times New Roman" w:cs="Times New Roman"/>
      <w:b/>
      <w:bCs/>
      <w:color w:val="auto"/>
      <w:lang w:val="ru-RU" w:eastAsia="ru-RU" w:bidi="ar-SA"/>
    </w:rPr>
  </w:style>
  <w:style w:type="paragraph" w:customStyle="1" w:styleId="cb">
    <w:name w:val="cb"/>
    <w:basedOn w:val="Normal"/>
    <w:rsid w:val="00E372B7"/>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E372B7"/>
    <w:pPr>
      <w:tabs>
        <w:tab w:val="center" w:pos="4844"/>
        <w:tab w:val="right" w:pos="9689"/>
      </w:tabs>
    </w:pPr>
  </w:style>
  <w:style w:type="character" w:customStyle="1" w:styleId="HeaderChar">
    <w:name w:val="Header Char"/>
    <w:basedOn w:val="DefaultParagraphFont"/>
    <w:link w:val="Header"/>
    <w:uiPriority w:val="99"/>
    <w:rsid w:val="00E372B7"/>
    <w:rPr>
      <w:rFonts w:ascii="Courier New" w:eastAsia="Courier New" w:hAnsi="Courier New" w:cs="Courier New"/>
      <w:color w:val="000000"/>
      <w:sz w:val="24"/>
      <w:szCs w:val="24"/>
      <w:lang w:val="ro-RO" w:eastAsia="ro-RO" w:bidi="ro-RO"/>
    </w:rPr>
  </w:style>
  <w:style w:type="paragraph" w:styleId="Footer">
    <w:name w:val="footer"/>
    <w:basedOn w:val="Normal"/>
    <w:link w:val="FooterChar"/>
    <w:uiPriority w:val="99"/>
    <w:unhideWhenUsed/>
    <w:rsid w:val="00E372B7"/>
    <w:pPr>
      <w:tabs>
        <w:tab w:val="center" w:pos="4844"/>
        <w:tab w:val="right" w:pos="9689"/>
      </w:tabs>
    </w:pPr>
  </w:style>
  <w:style w:type="character" w:customStyle="1" w:styleId="FooterChar">
    <w:name w:val="Footer Char"/>
    <w:basedOn w:val="DefaultParagraphFont"/>
    <w:link w:val="Footer"/>
    <w:uiPriority w:val="99"/>
    <w:rsid w:val="00E372B7"/>
    <w:rPr>
      <w:rFonts w:ascii="Courier New" w:eastAsia="Courier New" w:hAnsi="Courier New" w:cs="Courier New"/>
      <w:color w:val="000000"/>
      <w:sz w:val="24"/>
      <w:szCs w:val="24"/>
      <w:lang w:val="ro-RO" w:eastAsia="ro-RO" w:bidi="ro-RO"/>
    </w:rPr>
  </w:style>
  <w:style w:type="table" w:styleId="TableGrid">
    <w:name w:val="Table Grid"/>
    <w:basedOn w:val="TableNormal"/>
    <w:uiPriority w:val="39"/>
    <w:rsid w:val="00015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315"/>
    <w:pPr>
      <w:widowControl/>
    </w:pPr>
    <w:rPr>
      <w:rFonts w:ascii="Segoe UI" w:eastAsiaTheme="minorHAnsi" w:hAnsi="Segoe UI" w:cs="Segoe UI"/>
      <w:color w:val="auto"/>
      <w:sz w:val="18"/>
      <w:szCs w:val="18"/>
      <w:lang w:val="en-US" w:eastAsia="en-US" w:bidi="ar-SA"/>
    </w:rPr>
  </w:style>
  <w:style w:type="character" w:customStyle="1" w:styleId="BalloonTextChar">
    <w:name w:val="Balloon Text Char"/>
    <w:basedOn w:val="DefaultParagraphFont"/>
    <w:link w:val="BalloonText"/>
    <w:uiPriority w:val="99"/>
    <w:semiHidden/>
    <w:rsid w:val="00015315"/>
    <w:rPr>
      <w:rFonts w:ascii="Segoe UI" w:hAnsi="Segoe UI" w:cs="Segoe UI"/>
      <w:sz w:val="18"/>
      <w:szCs w:val="18"/>
    </w:rPr>
  </w:style>
  <w:style w:type="character" w:styleId="CommentReference">
    <w:name w:val="annotation reference"/>
    <w:basedOn w:val="DefaultParagraphFont"/>
    <w:uiPriority w:val="99"/>
    <w:unhideWhenUsed/>
    <w:rsid w:val="00015315"/>
    <w:rPr>
      <w:sz w:val="16"/>
      <w:szCs w:val="16"/>
    </w:rPr>
  </w:style>
  <w:style w:type="paragraph" w:styleId="CommentText">
    <w:name w:val="annotation text"/>
    <w:basedOn w:val="Normal"/>
    <w:link w:val="CommentTextChar"/>
    <w:uiPriority w:val="99"/>
    <w:unhideWhenUsed/>
    <w:rsid w:val="00015315"/>
    <w:pPr>
      <w:widowControl/>
      <w:spacing w:after="160"/>
    </w:pPr>
    <w:rPr>
      <w:rFonts w:asciiTheme="minorHAnsi" w:eastAsiaTheme="minorHAnsi" w:hAnsiTheme="minorHAnsi" w:cstheme="minorBidi"/>
      <w:color w:val="auto"/>
      <w:sz w:val="20"/>
      <w:szCs w:val="20"/>
      <w:lang w:val="en-US" w:eastAsia="en-US" w:bidi="ar-SA"/>
    </w:rPr>
  </w:style>
  <w:style w:type="character" w:customStyle="1" w:styleId="CommentTextChar">
    <w:name w:val="Comment Text Char"/>
    <w:basedOn w:val="DefaultParagraphFont"/>
    <w:link w:val="CommentText"/>
    <w:uiPriority w:val="99"/>
    <w:rsid w:val="00015315"/>
    <w:rPr>
      <w:sz w:val="20"/>
      <w:szCs w:val="20"/>
    </w:rPr>
  </w:style>
  <w:style w:type="paragraph" w:styleId="CommentSubject">
    <w:name w:val="annotation subject"/>
    <w:basedOn w:val="CommentText"/>
    <w:next w:val="CommentText"/>
    <w:link w:val="CommentSubjectChar"/>
    <w:uiPriority w:val="99"/>
    <w:semiHidden/>
    <w:unhideWhenUsed/>
    <w:rsid w:val="00015315"/>
    <w:rPr>
      <w:b/>
      <w:bCs/>
    </w:rPr>
  </w:style>
  <w:style w:type="character" w:customStyle="1" w:styleId="CommentSubjectChar">
    <w:name w:val="Comment Subject Char"/>
    <w:basedOn w:val="CommentTextChar"/>
    <w:link w:val="CommentSubject"/>
    <w:uiPriority w:val="99"/>
    <w:semiHidden/>
    <w:rsid w:val="00015315"/>
    <w:rPr>
      <w:b/>
      <w:bCs/>
      <w:sz w:val="20"/>
      <w:szCs w:val="20"/>
    </w:rPr>
  </w:style>
  <w:style w:type="table" w:customStyle="1" w:styleId="TableGrid1">
    <w:name w:val="Table Grid1"/>
    <w:basedOn w:val="TableNormal"/>
    <w:next w:val="TableGrid"/>
    <w:uiPriority w:val="39"/>
    <w:rsid w:val="0002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3950"/>
    <w:pPr>
      <w:spacing w:after="0" w:line="240" w:lineRule="auto"/>
    </w:pPr>
  </w:style>
  <w:style w:type="table" w:customStyle="1" w:styleId="TableGrid3">
    <w:name w:val="Table Grid3"/>
    <w:basedOn w:val="TableNormal"/>
    <w:next w:val="TableGrid"/>
    <w:uiPriority w:val="39"/>
    <w:rsid w:val="005D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D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D3950"/>
  </w:style>
  <w:style w:type="character" w:customStyle="1" w:styleId="Heading2Char">
    <w:name w:val="Heading 2 Char"/>
    <w:basedOn w:val="DefaultParagraphFont"/>
    <w:link w:val="Heading2"/>
    <w:uiPriority w:val="9"/>
    <w:rsid w:val="001F77CD"/>
    <w:rPr>
      <w:rFonts w:asciiTheme="majorHAnsi" w:eastAsiaTheme="majorEastAsia" w:hAnsiTheme="majorHAnsi" w:cstheme="majorBidi"/>
      <w:color w:val="2E74B5" w:themeColor="accent1" w:themeShade="BF"/>
      <w:sz w:val="26"/>
      <w:szCs w:val="26"/>
      <w:lang w:val="ro-RO" w:eastAsia="ro-RO" w:bidi="ro-RO"/>
    </w:rPr>
  </w:style>
  <w:style w:type="character" w:customStyle="1" w:styleId="Heading8Char">
    <w:name w:val="Heading 8 Char"/>
    <w:basedOn w:val="DefaultParagraphFont"/>
    <w:link w:val="Heading8"/>
    <w:rsid w:val="00C34D2C"/>
    <w:rPr>
      <w:rFonts w:ascii="Times New Roman" w:eastAsia="Times New Roman" w:hAnsi="Times New Roman" w:cs="Times New Roman"/>
      <w:i/>
      <w:iCs/>
      <w:sz w:val="24"/>
      <w:szCs w:val="24"/>
      <w:lang w:val="ro-RO" w:eastAsia="ar-SA"/>
    </w:rPr>
  </w:style>
  <w:style w:type="paragraph" w:styleId="NoSpacing">
    <w:name w:val="No Spacing"/>
    <w:uiPriority w:val="1"/>
    <w:qFormat/>
    <w:rsid w:val="00C34D2C"/>
    <w:pPr>
      <w:spacing w:after="0" w:line="240" w:lineRule="auto"/>
    </w:pPr>
  </w:style>
  <w:style w:type="character" w:styleId="Hyperlink">
    <w:name w:val="Hyperlink"/>
    <w:basedOn w:val="DefaultParagraphFont"/>
    <w:uiPriority w:val="99"/>
    <w:unhideWhenUsed/>
    <w:rsid w:val="00C34D2C"/>
    <w:rPr>
      <w:color w:val="0563C1" w:themeColor="hyperlink"/>
      <w:u w:val="single"/>
    </w:rPr>
  </w:style>
  <w:style w:type="paragraph" w:customStyle="1" w:styleId="CM4">
    <w:name w:val="CM4"/>
    <w:basedOn w:val="Normal"/>
    <w:next w:val="Normal"/>
    <w:uiPriority w:val="99"/>
    <w:rsid w:val="00C34D2C"/>
    <w:pPr>
      <w:widowControl/>
      <w:autoSpaceDE w:val="0"/>
      <w:autoSpaceDN w:val="0"/>
      <w:adjustRightInd w:val="0"/>
    </w:pPr>
    <w:rPr>
      <w:rFonts w:ascii="EUAlbertina" w:eastAsia="Times New Roman" w:hAnsi="EUAlbertina" w:cs="Times New Roman"/>
      <w:color w:val="auto"/>
      <w:lang w:val="en-US" w:eastAsia="en-US" w:bidi="ar-SA"/>
    </w:rPr>
  </w:style>
  <w:style w:type="paragraph" w:customStyle="1" w:styleId="Default">
    <w:name w:val="Default"/>
    <w:rsid w:val="00C34D2C"/>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C34D2C"/>
    <w:rPr>
      <w:color w:val="954F72" w:themeColor="followedHyperlink"/>
      <w:u w:val="single"/>
    </w:rPr>
  </w:style>
  <w:style w:type="paragraph" w:styleId="NormalWeb">
    <w:name w:val="Normal (Web)"/>
    <w:basedOn w:val="Normal"/>
    <w:uiPriority w:val="99"/>
    <w:unhideWhenUsed/>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PlaceholderText">
    <w:name w:val="Placeholder Text"/>
    <w:basedOn w:val="DefaultParagraphFont"/>
    <w:uiPriority w:val="99"/>
    <w:semiHidden/>
    <w:rsid w:val="00C34D2C"/>
    <w:rPr>
      <w:color w:val="808080"/>
    </w:rPr>
  </w:style>
  <w:style w:type="paragraph" w:styleId="Title">
    <w:name w:val="Title"/>
    <w:basedOn w:val="Normal"/>
    <w:link w:val="TitleChar"/>
    <w:qFormat/>
    <w:rsid w:val="00C34D2C"/>
    <w:pPr>
      <w:widowControl/>
      <w:overflowPunct w:val="0"/>
      <w:autoSpaceDE w:val="0"/>
      <w:autoSpaceDN w:val="0"/>
      <w:adjustRightInd w:val="0"/>
      <w:ind w:right="-1"/>
      <w:jc w:val="center"/>
    </w:pPr>
    <w:rPr>
      <w:rFonts w:ascii="Times New Roman" w:eastAsia="Times New Roman" w:hAnsi="Times New Roman" w:cs="Times New Roman"/>
      <w:b/>
      <w:color w:val="auto"/>
      <w:szCs w:val="20"/>
      <w:lang w:eastAsia="en-US" w:bidi="ar-SA"/>
    </w:rPr>
  </w:style>
  <w:style w:type="character" w:customStyle="1" w:styleId="TitleChar">
    <w:name w:val="Title Char"/>
    <w:basedOn w:val="DefaultParagraphFont"/>
    <w:link w:val="Title"/>
    <w:rsid w:val="00C34D2C"/>
    <w:rPr>
      <w:rFonts w:ascii="Times New Roman" w:eastAsia="Times New Roman" w:hAnsi="Times New Roman" w:cs="Times New Roman"/>
      <w:b/>
      <w:sz w:val="24"/>
      <w:szCs w:val="20"/>
      <w:lang w:val="ro-RO"/>
    </w:rPr>
  </w:style>
  <w:style w:type="paragraph" w:customStyle="1" w:styleId="md">
    <w:name w:val="md"/>
    <w:basedOn w:val="Normal"/>
    <w:rsid w:val="00C34D2C"/>
    <w:pPr>
      <w:widowControl/>
      <w:spacing w:before="100" w:beforeAutospacing="1" w:after="100" w:afterAutospacing="1"/>
    </w:pPr>
    <w:rPr>
      <w:rFonts w:ascii="Times New Roman" w:eastAsia="Times New Roman" w:hAnsi="Times New Roman" w:cs="Times New Roman"/>
      <w:color w:val="auto"/>
      <w:lang w:val="ro-MD" w:eastAsia="ro-MD" w:bidi="ar-SA"/>
    </w:rPr>
  </w:style>
  <w:style w:type="paragraph" w:customStyle="1" w:styleId="CM1">
    <w:name w:val="CM1"/>
    <w:basedOn w:val="Normal"/>
    <w:next w:val="Normal"/>
    <w:uiPriority w:val="99"/>
    <w:rsid w:val="00C34D2C"/>
    <w:pPr>
      <w:widowControl/>
      <w:autoSpaceDE w:val="0"/>
      <w:autoSpaceDN w:val="0"/>
      <w:adjustRightInd w:val="0"/>
    </w:pPr>
    <w:rPr>
      <w:rFonts w:ascii="EUAlbertina" w:eastAsiaTheme="minorHAnsi" w:hAnsi="EUAlbertina" w:cstheme="minorBidi"/>
      <w:color w:val="auto"/>
      <w:lang w:val="en-US" w:eastAsia="en-US" w:bidi="ar-SA"/>
    </w:rPr>
  </w:style>
  <w:style w:type="paragraph" w:customStyle="1" w:styleId="CM3">
    <w:name w:val="CM3"/>
    <w:basedOn w:val="Normal"/>
    <w:next w:val="Normal"/>
    <w:uiPriority w:val="99"/>
    <w:rsid w:val="00C34D2C"/>
    <w:pPr>
      <w:widowControl/>
      <w:autoSpaceDE w:val="0"/>
      <w:autoSpaceDN w:val="0"/>
      <w:adjustRightInd w:val="0"/>
    </w:pPr>
    <w:rPr>
      <w:rFonts w:ascii="EUAlbertina" w:eastAsiaTheme="minorHAnsi" w:hAnsi="EUAlbertina" w:cstheme="minorBidi"/>
      <w:color w:val="auto"/>
      <w:lang w:val="en-US" w:eastAsia="en-US" w:bidi="ar-SA"/>
    </w:rPr>
  </w:style>
  <w:style w:type="paragraph" w:customStyle="1" w:styleId="msonormal0">
    <w:name w:val="msonormal"/>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oj-doc-ti">
    <w:name w:val="oj-doc-ti"/>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oj-ti-grseq-1">
    <w:name w:val="oj-ti-grseq-1"/>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oj-bold">
    <w:name w:val="oj-bold"/>
    <w:basedOn w:val="DefaultParagraphFont"/>
    <w:rsid w:val="00C34D2C"/>
  </w:style>
  <w:style w:type="paragraph" w:customStyle="1" w:styleId="oj-tbl-hdr">
    <w:name w:val="oj-tbl-hdr"/>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oj-tbl-txt">
    <w:name w:val="oj-tbl-txt"/>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oj-ti-tbl">
    <w:name w:val="oj-ti-tbl"/>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oj-normal">
    <w:name w:val="oj-normal"/>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oj-tbl-num">
    <w:name w:val="oj-tbl-num"/>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ttsp">
    <w:name w:val="tt_sp"/>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cn">
    <w:name w:val="cn"/>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emit">
    <w:name w:val="emit"/>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pb">
    <w:name w:val="pb"/>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rg">
    <w:name w:val="rg"/>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cp">
    <w:name w:val="cp"/>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lf">
    <w:name w:val="lf"/>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nt">
    <w:name w:val="nt"/>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js">
    <w:name w:val="js"/>
    <w:basedOn w:val="Normal"/>
    <w:rsid w:val="00C34D2C"/>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UnresolvedMention">
    <w:name w:val="Unresolved Mention"/>
    <w:basedOn w:val="DefaultParagraphFont"/>
    <w:uiPriority w:val="99"/>
    <w:semiHidden/>
    <w:unhideWhenUsed/>
    <w:rsid w:val="00C34D2C"/>
    <w:rPr>
      <w:color w:val="605E5C"/>
      <w:shd w:val="clear" w:color="auto" w:fill="E1DFDD"/>
    </w:rPr>
  </w:style>
  <w:style w:type="character" w:customStyle="1" w:styleId="rynqvb">
    <w:name w:val="rynqvb"/>
    <w:basedOn w:val="DefaultParagraphFont"/>
    <w:rsid w:val="00DF567B"/>
  </w:style>
  <w:style w:type="character" w:customStyle="1" w:styleId="HeaderChar1">
    <w:name w:val="Header Char1"/>
    <w:basedOn w:val="DefaultParagraphFont"/>
    <w:uiPriority w:val="99"/>
    <w:semiHidden/>
    <w:rsid w:val="00397D77"/>
    <w:rPr>
      <w:kern w:val="2"/>
      <w14:ligatures w14:val="standardContextual"/>
    </w:rPr>
  </w:style>
  <w:style w:type="character" w:customStyle="1" w:styleId="FooterChar1">
    <w:name w:val="Footer Char1"/>
    <w:basedOn w:val="DefaultParagraphFont"/>
    <w:uiPriority w:val="99"/>
    <w:semiHidden/>
    <w:rsid w:val="00397D77"/>
    <w:rPr>
      <w:kern w:val="2"/>
      <w14:ligatures w14:val="standardContextual"/>
    </w:rPr>
  </w:style>
  <w:style w:type="character" w:customStyle="1" w:styleId="ListParagraphChar">
    <w:name w:val="List Paragraph Char"/>
    <w:aliases w:val="Paragraphe EI Char,Paragraphe de liste1 Char,EC Char,List Paragraph 1 Char,body 2 Char,Lista 1 Char,lp1 Char,lp11 Char,List Paragraph1 Char,List Paragraph2 Char,List Paragraph1 Caracter Char,Heading x1 Char,HotarirePunct1 Char"/>
    <w:link w:val="ListParagraph"/>
    <w:uiPriority w:val="34"/>
    <w:qFormat/>
    <w:locked/>
    <w:rsid w:val="00BE375A"/>
  </w:style>
  <w:style w:type="character" w:customStyle="1" w:styleId="l5def1">
    <w:name w:val="l5def1"/>
    <w:rsid w:val="00BE375A"/>
    <w:rPr>
      <w:rFonts w:ascii="Arial" w:hAnsi="Arial" w:cs="Arial" w:hint="default"/>
      <w:color w:val="000000"/>
      <w:sz w:val="26"/>
      <w:szCs w:val="26"/>
    </w:rPr>
  </w:style>
  <w:style w:type="paragraph" w:styleId="BodyText2">
    <w:name w:val="Body Text 2"/>
    <w:basedOn w:val="Normal"/>
    <w:link w:val="BodyText2Char"/>
    <w:rsid w:val="00CB12E0"/>
    <w:pPr>
      <w:widowControl/>
      <w:jc w:val="center"/>
    </w:pPr>
    <w:rPr>
      <w:rFonts w:ascii="Times New Roman" w:eastAsia="Times New Roman" w:hAnsi="Times New Roman" w:cs="Times New Roman"/>
      <w:bCs/>
      <w:color w:val="auto"/>
      <w:sz w:val="28"/>
      <w:szCs w:val="28"/>
      <w:lang w:eastAsia="en-US" w:bidi="ar-SA"/>
    </w:rPr>
  </w:style>
  <w:style w:type="character" w:customStyle="1" w:styleId="BodyText2Char">
    <w:name w:val="Body Text 2 Char"/>
    <w:basedOn w:val="DefaultParagraphFont"/>
    <w:link w:val="BodyText2"/>
    <w:rsid w:val="00CB12E0"/>
    <w:rPr>
      <w:rFonts w:ascii="Times New Roman" w:eastAsia="Times New Roman" w:hAnsi="Times New Roman" w:cs="Times New Roman"/>
      <w:bCs/>
      <w:sz w:val="28"/>
      <w:szCs w:val="28"/>
      <w:lang w:val="ro-RO"/>
    </w:rPr>
  </w:style>
  <w:style w:type="paragraph" w:customStyle="1" w:styleId="Punct">
    <w:name w:val="Punct"/>
    <w:basedOn w:val="ListParagraph"/>
    <w:link w:val="PunctChar"/>
    <w:qFormat/>
    <w:rsid w:val="00CB12E0"/>
    <w:pPr>
      <w:keepNext/>
      <w:keepLines/>
      <w:widowControl w:val="0"/>
      <w:numPr>
        <w:numId w:val="1"/>
      </w:numPr>
      <w:tabs>
        <w:tab w:val="left" w:pos="1134"/>
      </w:tabs>
      <w:spacing w:before="120" w:after="0" w:line="240" w:lineRule="auto"/>
      <w:contextualSpacing w:val="0"/>
      <w:jc w:val="both"/>
      <w:outlineLvl w:val="0"/>
    </w:pPr>
    <w:rPr>
      <w:rFonts w:ascii="Times New Roman" w:hAnsi="Times New Roman" w:cs="Times New Roman"/>
      <w:lang w:val="ro-MD"/>
    </w:rPr>
  </w:style>
  <w:style w:type="character" w:customStyle="1" w:styleId="PunctChar">
    <w:name w:val="Punct Char"/>
    <w:basedOn w:val="ListParagraphChar"/>
    <w:link w:val="Punct"/>
    <w:rsid w:val="00CB12E0"/>
    <w:rPr>
      <w:rFonts w:ascii="Times New Roman" w:hAnsi="Times New Roman" w:cs="Times New Roman"/>
      <w:lang w:val="ro-MD"/>
    </w:rPr>
  </w:style>
  <w:style w:type="character" w:styleId="Strong">
    <w:name w:val="Strong"/>
    <w:basedOn w:val="DefaultParagraphFont"/>
    <w:uiPriority w:val="22"/>
    <w:qFormat/>
    <w:rsid w:val="00CB12E0"/>
    <w:rPr>
      <w:b/>
      <w:bCs/>
    </w:rPr>
  </w:style>
  <w:style w:type="character" w:customStyle="1" w:styleId="Heading4Char">
    <w:name w:val="Heading 4 Char"/>
    <w:basedOn w:val="DefaultParagraphFont"/>
    <w:link w:val="Heading4"/>
    <w:uiPriority w:val="9"/>
    <w:rsid w:val="0093309D"/>
    <w:rPr>
      <w:rFonts w:ascii="Times New Roman" w:eastAsia="Times New Roman" w:hAnsi="Times New Roman" w:cs="Times New Roman"/>
      <w:b/>
      <w:bCs/>
      <w:sz w:val="24"/>
      <w:szCs w:val="24"/>
      <w:lang w:val="ro-MD" w:eastAsia="ro-MD"/>
    </w:rPr>
  </w:style>
  <w:style w:type="paragraph" w:styleId="PlainText">
    <w:name w:val="Plain Text"/>
    <w:basedOn w:val="Normal"/>
    <w:link w:val="PlainTextChar"/>
    <w:uiPriority w:val="99"/>
    <w:semiHidden/>
    <w:unhideWhenUsed/>
    <w:rsid w:val="0093309D"/>
    <w:pPr>
      <w:widowControl/>
    </w:pPr>
    <w:rPr>
      <w:rFonts w:ascii="Consolas" w:eastAsiaTheme="minorHAnsi" w:hAnsi="Consolas" w:cstheme="minorBidi"/>
      <w:color w:val="auto"/>
      <w:sz w:val="21"/>
      <w:szCs w:val="21"/>
      <w:lang w:val="en-US" w:eastAsia="en-US" w:bidi="ar-SA"/>
    </w:rPr>
  </w:style>
  <w:style w:type="character" w:customStyle="1" w:styleId="PlainTextChar">
    <w:name w:val="Plain Text Char"/>
    <w:basedOn w:val="DefaultParagraphFont"/>
    <w:link w:val="PlainText"/>
    <w:uiPriority w:val="99"/>
    <w:semiHidden/>
    <w:rsid w:val="0093309D"/>
    <w:rPr>
      <w:rFonts w:ascii="Consolas" w:hAnsi="Consolas"/>
      <w:sz w:val="21"/>
      <w:szCs w:val="21"/>
    </w:rPr>
  </w:style>
  <w:style w:type="numbering" w:customStyle="1" w:styleId="NoList2">
    <w:name w:val="No List2"/>
    <w:next w:val="NoList"/>
    <w:uiPriority w:val="99"/>
    <w:semiHidden/>
    <w:unhideWhenUsed/>
    <w:rsid w:val="00446569"/>
  </w:style>
  <w:style w:type="table" w:customStyle="1" w:styleId="TableGrid5">
    <w:name w:val="Table Grid5"/>
    <w:basedOn w:val="TableNormal"/>
    <w:next w:val="TableGrid"/>
    <w:uiPriority w:val="39"/>
    <w:rsid w:val="00446569"/>
    <w:pPr>
      <w:spacing w:after="0" w:line="240" w:lineRule="auto"/>
    </w:pPr>
    <w:rPr>
      <w:kern w:val="2"/>
      <w:lang w:val="ro-M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46569"/>
    <w:pPr>
      <w:spacing w:after="0" w:line="240" w:lineRule="auto"/>
    </w:pPr>
    <w:rPr>
      <w:rFonts w:ascii="Times New Roman" w:eastAsia="Times New Roman" w:hAnsi="Times New Roman" w:cs="Times New Roman"/>
      <w:sz w:val="20"/>
      <w:szCs w:val="20"/>
      <w:lang w:val="ro-RO" w:eastAsia="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BB5522"/>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modref">
    <w:name w:val="modref"/>
    <w:basedOn w:val="Normal"/>
    <w:rsid w:val="00BB5522"/>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5424">
      <w:bodyDiv w:val="1"/>
      <w:marLeft w:val="0"/>
      <w:marRight w:val="0"/>
      <w:marTop w:val="0"/>
      <w:marBottom w:val="0"/>
      <w:divBdr>
        <w:top w:val="none" w:sz="0" w:space="0" w:color="auto"/>
        <w:left w:val="none" w:sz="0" w:space="0" w:color="auto"/>
        <w:bottom w:val="none" w:sz="0" w:space="0" w:color="auto"/>
        <w:right w:val="none" w:sz="0" w:space="0" w:color="auto"/>
      </w:divBdr>
    </w:div>
    <w:div w:id="1094398708">
      <w:bodyDiv w:val="1"/>
      <w:marLeft w:val="0"/>
      <w:marRight w:val="0"/>
      <w:marTop w:val="0"/>
      <w:marBottom w:val="0"/>
      <w:divBdr>
        <w:top w:val="none" w:sz="0" w:space="0" w:color="auto"/>
        <w:left w:val="none" w:sz="0" w:space="0" w:color="auto"/>
        <w:bottom w:val="none" w:sz="0" w:space="0" w:color="auto"/>
        <w:right w:val="none" w:sz="0" w:space="0" w:color="auto"/>
      </w:divBdr>
    </w:div>
    <w:div w:id="1129470046">
      <w:bodyDiv w:val="1"/>
      <w:marLeft w:val="0"/>
      <w:marRight w:val="0"/>
      <w:marTop w:val="0"/>
      <w:marBottom w:val="0"/>
      <w:divBdr>
        <w:top w:val="none" w:sz="0" w:space="0" w:color="auto"/>
        <w:left w:val="none" w:sz="0" w:space="0" w:color="auto"/>
        <w:bottom w:val="none" w:sz="0" w:space="0" w:color="auto"/>
        <w:right w:val="none" w:sz="0" w:space="0" w:color="auto"/>
      </w:divBdr>
    </w:div>
    <w:div w:id="1428229607">
      <w:bodyDiv w:val="1"/>
      <w:marLeft w:val="0"/>
      <w:marRight w:val="0"/>
      <w:marTop w:val="0"/>
      <w:marBottom w:val="0"/>
      <w:divBdr>
        <w:top w:val="none" w:sz="0" w:space="0" w:color="auto"/>
        <w:left w:val="none" w:sz="0" w:space="0" w:color="auto"/>
        <w:bottom w:val="none" w:sz="0" w:space="0" w:color="auto"/>
        <w:right w:val="none" w:sz="0" w:space="0" w:color="auto"/>
      </w:divBdr>
    </w:div>
    <w:div w:id="1474178765">
      <w:bodyDiv w:val="1"/>
      <w:marLeft w:val="0"/>
      <w:marRight w:val="0"/>
      <w:marTop w:val="0"/>
      <w:marBottom w:val="0"/>
      <w:divBdr>
        <w:top w:val="none" w:sz="0" w:space="0" w:color="auto"/>
        <w:left w:val="none" w:sz="0" w:space="0" w:color="auto"/>
        <w:bottom w:val="none" w:sz="0" w:space="0" w:color="auto"/>
        <w:right w:val="none" w:sz="0" w:space="0" w:color="auto"/>
      </w:divBdr>
    </w:div>
    <w:div w:id="1529294467">
      <w:bodyDiv w:val="1"/>
      <w:marLeft w:val="0"/>
      <w:marRight w:val="0"/>
      <w:marTop w:val="0"/>
      <w:marBottom w:val="0"/>
      <w:divBdr>
        <w:top w:val="none" w:sz="0" w:space="0" w:color="auto"/>
        <w:left w:val="none" w:sz="0" w:space="0" w:color="auto"/>
        <w:bottom w:val="none" w:sz="0" w:space="0" w:color="auto"/>
        <w:right w:val="none" w:sz="0" w:space="0" w:color="auto"/>
      </w:divBdr>
    </w:div>
    <w:div w:id="1657756055">
      <w:bodyDiv w:val="1"/>
      <w:marLeft w:val="0"/>
      <w:marRight w:val="0"/>
      <w:marTop w:val="0"/>
      <w:marBottom w:val="0"/>
      <w:divBdr>
        <w:top w:val="none" w:sz="0" w:space="0" w:color="auto"/>
        <w:left w:val="none" w:sz="0" w:space="0" w:color="auto"/>
        <w:bottom w:val="none" w:sz="0" w:space="0" w:color="auto"/>
        <w:right w:val="none" w:sz="0" w:space="0" w:color="auto"/>
      </w:divBdr>
    </w:div>
    <w:div w:id="20141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itus xmlns="http://schemas.titus.com/TitusProperties/">
  <TitusGUID xmlns="">db4905f4-921a-4b5a-b990-485b9d4e521e</TitusGUID>
  <TitusMetadata xmlns="">eyJucyI6IioiLCJwcm9wcyI6W3sibiI6IkNsYXNpZmljYXJlIiwidmFscyI6W3sidmFsdWUiOiJOT05FIn1dfV19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78DBB-1B50-42C9-9A6F-5B85F9C65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806A8-A570-471F-B497-B5D8E8403BA0}">
  <ds:schemaRefs>
    <ds:schemaRef ds:uri="http://schemas.titus.com/TitusProperties/"/>
    <ds:schemaRef ds:uri=""/>
  </ds:schemaRefs>
</ds:datastoreItem>
</file>

<file path=customXml/itemProps3.xml><?xml version="1.0" encoding="utf-8"?>
<ds:datastoreItem xmlns:ds="http://schemas.openxmlformats.org/officeDocument/2006/customXml" ds:itemID="{12E33F63-22C9-47CE-A0BF-312A31D0F4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536E73-24D9-4331-ADF8-4445E404F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18278</Words>
  <Characters>106016</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2026-04-01T14:19:00Z</cp:lastPrinted>
  <dcterms:created xsi:type="dcterms:W3CDTF">2026-04-01T14:24:00Z</dcterms:created>
  <dcterms:modified xsi:type="dcterms:W3CDTF">2026-04-01T14:24:00Z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db4905f4-921a-4b5a-b990-485b9d4e521e</vt:lpwstr>
  </property>
  <property fmtid="{D5CDD505-2E9C-101B-9397-08002B2CF9AE}" pid="3" name="Clasificare">
    <vt:lpwstr>NONE</vt:lpwstr>
  </property>
  <property fmtid="{D5CDD505-2E9C-101B-9397-08002B2CF9AE}" pid="4" name="ContentTypeId">
    <vt:lpwstr>0x01010041CC8FD9FC602D47942046F00E7457D2</vt:lpwstr>
  </property>
  <property fmtid="{D5CDD505-2E9C-101B-9397-08002B2CF9AE}" pid="5" name="MSIP_Label_38962dcf-d39f-4edc-a396-338a56ba9170_Enabled">
    <vt:lpwstr>true</vt:lpwstr>
  </property>
  <property fmtid="{D5CDD505-2E9C-101B-9397-08002B2CF9AE}" pid="6" name="MSIP_Label_38962dcf-d39f-4edc-a396-338a56ba9170_SetDate">
    <vt:lpwstr>2024-12-16T08:30:18Z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680f1c61-9df5-4a70-a05b-57a809687001</vt:lpwstr>
  </property>
  <property fmtid="{D5CDD505-2E9C-101B-9397-08002B2CF9AE}" pid="11" name="MSIP_Label_38962dcf-d39f-4edc-a396-338a56ba9170_ContentBits">
    <vt:lpwstr>0</vt:lpwstr>
  </property>
</Properties>
</file>